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hd w:val="clear" w:color="auto" w:fill="FFFFFF"/>
        <w:spacing w:beforeAutospacing="0" w:before="0" w:afterAutospacing="0" w:after="0"/>
        <w:ind w:left="4956"/>
        <w:jc w:val="both"/>
        <w:textAlignment w:val="baseline"/>
        <w:rPr/>
      </w:pPr>
      <w:r>
        <w:rPr/>
        <w:t>Załącznik nr 9 do Zarządzenia Nr 4/2024</w:t>
      </w:r>
    </w:p>
    <w:p>
      <w:pPr>
        <w:pStyle w:val="NormalWeb"/>
        <w:shd w:val="clear" w:color="auto" w:fill="FFFFFF"/>
        <w:spacing w:beforeAutospacing="0" w:before="0" w:afterAutospacing="0" w:after="0"/>
        <w:ind w:left="4956"/>
        <w:jc w:val="both"/>
        <w:textAlignment w:val="baseline"/>
        <w:rPr/>
      </w:pPr>
      <w:r>
        <w:rPr/>
        <w:t xml:space="preserve">Dyrektora Miejskiego Ośrodka Pomocy Społecznej w Barczewie z dnia </w:t>
      </w:r>
      <w:r>
        <w:rPr/>
        <w:t>03</w:t>
      </w:r>
      <w:r>
        <w:rPr/>
        <w:t>.0</w:t>
      </w:r>
      <w:r>
        <w:rPr/>
        <w:t>6</w:t>
      </w:r>
      <w:r>
        <w:rPr/>
        <w:t>.2024 r.</w:t>
      </w:r>
    </w:p>
    <w:p>
      <w:pPr>
        <w:pStyle w:val="Heading2"/>
        <w:shd w:val="clear" w:color="auto" w:fill="FFFFFF"/>
        <w:spacing w:lineRule="atLeast" w:line="348" w:before="150" w:after="330"/>
        <w:jc w:val="center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>
        <w:rPr/>
        <w:t> </w:t>
      </w:r>
      <w:r>
        <w:rPr>
          <w:rFonts w:cs="Times New Roman" w:ascii="Times New Roman" w:hAnsi="Times New Roman"/>
          <w:color w:val="auto"/>
          <w:sz w:val="24"/>
          <w:szCs w:val="24"/>
        </w:rPr>
        <w:t>Ogłoszenie otwartego konkursu ofert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Nr konkursu: 4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rFonts w:eastAsia="" w:eastAsiaTheme="majorEastAsia"/>
        </w:rPr>
        <w:t>Miejski Ośrodek Pomocy Społecznej</w:t>
      </w:r>
      <w:r>
        <w:rPr/>
        <w:t xml:space="preserve"> </w:t>
      </w:r>
      <w:r>
        <w:rPr>
          <w:rStyle w:val="Strong"/>
          <w:rFonts w:eastAsia="" w:eastAsiaTheme="majorEastAsia"/>
        </w:rPr>
        <w:t>w Barczewie reprezentowany przez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b/>
          <w:bCs/>
        </w:rPr>
      </w:pPr>
      <w:r>
        <w:rPr>
          <w:rStyle w:val="Strong"/>
          <w:rFonts w:eastAsia="" w:eastAsiaTheme="majorEastAsia"/>
        </w:rPr>
        <w:t xml:space="preserve">Dyrektora </w:t>
      </w:r>
      <w:r>
        <w:rPr>
          <w:b/>
          <w:bCs/>
        </w:rPr>
        <w:t>Miejskiego Ośrodka Pomocy Społecznej w Barczewie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 xml:space="preserve">ogłasza konkurs ofert na dofinansowanie realizacji zadań publicznych na 2024 r. w zakresie realizacji </w:t>
      </w:r>
      <w:r>
        <w:rPr>
          <w:rStyle w:val="Strong"/>
          <w:rFonts w:eastAsia="" w:eastAsiaTheme="majorEastAsia"/>
          <w:b w:val="false"/>
          <w:bCs w:val="false"/>
        </w:rPr>
        <w:t>Gminnego Programu Profilaktyki i Rozwiązywania Problemów Alkoholowych oraz</w:t>
      </w:r>
      <w:r>
        <w:rPr>
          <w:rStyle w:val="Strong"/>
          <w:rFonts w:eastAsia="" w:eastAsiaTheme="majorEastAsia"/>
          <w:b/>
          <w:bCs/>
        </w:rPr>
        <w:t xml:space="preserve"> </w:t>
      </w:r>
      <w:r>
        <w:rPr>
          <w:rStyle w:val="Strong"/>
          <w:rFonts w:eastAsia="" w:eastAsiaTheme="majorEastAsia"/>
          <w:b w:val="false"/>
          <w:bCs w:val="false"/>
        </w:rPr>
        <w:t>Przeciwdziałania Narkomanii na rok 2024 r., (określonego dalej jako „GPPiRPA oraz PN”)</w:t>
      </w:r>
      <w:r>
        <w:rPr>
          <w:rStyle w:val="Strong"/>
          <w:rFonts w:eastAsia="" w:eastAsiaTheme="majorEastAsia"/>
        </w:rPr>
        <w:t xml:space="preserve"> </w:t>
      </w:r>
      <w:r>
        <w:rPr/>
        <w:t>stanowiącego załącznik do Uchwały nr LXII(668)2023 Rady Miejskiej w Barczewie z dnia 28 grudnia 2023 r., w ramach następujących zadań: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FF0000"/>
        </w:rPr>
      </w:pPr>
      <w:r>
        <w:rPr>
          <w:color w:val="FF0000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rFonts w:eastAsia="" w:eastAsiaTheme="majorEastAsia"/>
        </w:rPr>
        <w:t xml:space="preserve">Zadanie </w:t>
      </w:r>
      <w:r>
        <w:rPr>
          <w:rStyle w:val="Strong"/>
          <w:rFonts w:eastAsia="" w:eastAsiaTheme="majorEastAsia"/>
        </w:rPr>
        <w:t>III</w:t>
      </w:r>
      <w:r>
        <w:rPr>
          <w:b/>
          <w:sz w:val="20"/>
          <w:szCs w:val="20"/>
        </w:rPr>
        <w:t xml:space="preserve"> </w:t>
      </w:r>
      <w:r>
        <w:rPr/>
        <w:t>Prowadzenie profilaktycznej działalności informacyjnej i edukacyjnej oraz działalności szkoleniowej w zakresie rozwiązywania problemów alkoholowych, przeciwdziałania narkomanii oraz uzależnieniom behawioralnym i przeciwdziałania przemocy w rodzinie, w szczególności dla dzieci i młodzieży, w tym prowadzenie pozalekcyjnych zajęć sportowych, a także działań na rzecz dożywiania dzieci uczestniczących w pozalekcyjnych programach opiekuńczo-wychowawczych i socjoterapeutycznych;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b/>
        </w:rPr>
      </w:pPr>
      <w:r>
        <w:rPr>
          <w:b/>
          <w:position w:val="2"/>
        </w:rPr>
        <w:t>Pkt 2</w:t>
      </w:r>
      <w:r>
        <w:rPr>
          <w:b/>
          <w:position w:val="2"/>
          <w:sz w:val="28"/>
        </w:rPr>
        <w:t xml:space="preserve"> </w:t>
      </w:r>
      <w:r>
        <w:rPr>
          <w:b/>
          <w:position w:val="2"/>
        </w:rPr>
        <w:t>Organizowanie i finansowanie udziału dzieci i młodzieży, w tym kosztów wyjazdów, w koloniach, półkoloniach z profesjonalnym programem profilaktycznym.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b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Style w:val="Strong"/>
          <w:rFonts w:ascii="Times New Roman" w:hAnsi="Times New Roman" w:cs="Times New Roman"/>
          <w:bCs w:val="false"/>
          <w:sz w:val="24"/>
          <w:szCs w:val="24"/>
        </w:rPr>
      </w:pPr>
      <w:r>
        <w:rPr>
          <w:rStyle w:val="Strong"/>
          <w:rFonts w:eastAsia="" w:cs="Times New Roman" w:ascii="Times New Roman" w:hAnsi="Times New Roman" w:eastAsiaTheme="majorEastAsia"/>
          <w:sz w:val="24"/>
          <w:szCs w:val="24"/>
        </w:rPr>
        <w:t xml:space="preserve">Zadanie </w:t>
      </w:r>
      <w:r>
        <w:rPr>
          <w:rStyle w:val="Strong"/>
          <w:rFonts w:eastAsia="" w:cs="Times New Roman" w:ascii="Times New Roman" w:hAnsi="Times New Roman" w:eastAsiaTheme="majorEastAsia"/>
          <w:sz w:val="24"/>
          <w:szCs w:val="24"/>
        </w:rPr>
        <w:t xml:space="preserve">IV </w:t>
      </w:r>
      <w:r>
        <w:rPr>
          <w:rFonts w:cs="Times New Roman" w:ascii="Times New Roman" w:hAnsi="Times New Roman"/>
          <w:sz w:val="24"/>
          <w:szCs w:val="24"/>
        </w:rPr>
        <w:t>Wspomaganie działalności instytucji, stowarzyszeń i osób fizycznych, służącej rozwiązywaniu problemów alkoholowych oraz przeciwdziałaniu narkomanii,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b/>
        </w:rPr>
      </w:pPr>
      <w:r>
        <w:rPr>
          <w:b/>
          <w:position w:val="2"/>
        </w:rPr>
        <w:t>Pkt 1 Finansowanie konkretnych, opisanych w ofercie składanej do GKRPA przedsięwzięć z zakresu profilaktyki i rozwiązywania problemów alkoholowych oraz przeciwdziałania przemocy domowej.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b/>
        </w:rPr>
      </w:pPr>
      <w:r>
        <w:rPr>
          <w:b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rFonts w:eastAsia="" w:eastAsiaTheme="majorEastAsia"/>
        </w:rPr>
        <w:t>I. Podstawa prawna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Konkurs ofert ogłoszony jest na podstawie art. 2 pkt 1, 2, 3 i 4; art. 13 pkt 3 i art. 14 ust. 1 ustawy z dnia 11 września 2015 r. o zdrowiu publicznym (t.j. Dz. U. z 2023 r. poz. 1718).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 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rFonts w:eastAsia="" w:eastAsiaTheme="majorEastAsia"/>
        </w:rPr>
        <w:t>II. Adresaci konkursu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Konkurs adresowany jest do podmiotów wymienionych w art. 3 ust. 2 ustawy z dnia 11 września 2015 r. o zdrowiu publicznym (t.j. Dz. U. z 2023 r. poz. 1718), to jest: podmioty, których cele statutowe lub przedmiot działalności dotyczą spraw objętych zadaniami z zakresu zdrowia publicznego określonymi w art. 2 ustawy, w tym organizacje pozarządowe i podmioty, o których mowa w art. 3 ust. 2 i 3 ustawy z dnia 24 kwietnia 2003 r. o działalności pożytku publicznego i o wolontariacie (t.j. Dz.U. z 2023 r. poz. 571).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 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Style w:val="Strong"/>
          <w:rFonts w:eastAsia="" w:eastAsiaTheme="majorEastAsia"/>
        </w:rPr>
      </w:pPr>
      <w:r>
        <w:rPr>
          <w:rStyle w:val="Strong"/>
          <w:rFonts w:eastAsia="" w:eastAsiaTheme="majorEastAsia"/>
        </w:rPr>
        <w:t>III. Cel zadania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eastAsia="" w:eastAsiaTheme="majorEastAsia"/>
          <w:b/>
          <w:bCs/>
        </w:rPr>
      </w:pPr>
      <w:r>
        <w:rPr>
          <w:rFonts w:eastAsia="" w:eastAsiaTheme="majorEastAsia"/>
          <w:b/>
          <w:bCs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Style w:val="Strong"/>
          <w:rFonts w:eastAsia="" w:eastAsiaTheme="majorEastAsia"/>
          <w:bCs w:val="false"/>
        </w:rPr>
      </w:pPr>
      <w:r>
        <w:rPr>
          <w:rStyle w:val="Strong"/>
          <w:rFonts w:eastAsia="" w:eastAsiaTheme="majorEastAsia"/>
          <w:bCs w:val="false"/>
        </w:rPr>
        <w:t xml:space="preserve">Organizowanie dla dzieci i młodzieży w okresie wakacji kolonii, półkolonii z programami profilaktycznymi co najmniej </w:t>
      </w:r>
      <w:r>
        <w:rPr>
          <w:rStyle w:val="Strong"/>
          <w:rFonts w:eastAsia="" w:eastAsiaTheme="majorEastAsia"/>
          <w:bCs w:val="false"/>
        </w:rPr>
        <w:t>5</w:t>
      </w:r>
      <w:r>
        <w:rPr>
          <w:rStyle w:val="Strong"/>
          <w:rFonts w:eastAsia="" w:eastAsiaTheme="majorEastAsia"/>
          <w:bCs w:val="false"/>
        </w:rPr>
        <w:t xml:space="preserve"> godzin dziennie, przez minimum 5 dni.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Style w:val="Strong"/>
          <w:rFonts w:eastAsia="" w:eastAsiaTheme="majorEastAsia"/>
        </w:rPr>
      </w:pPr>
      <w:r>
        <w:rPr>
          <w:rFonts w:eastAsia="" w:eastAsiaTheme="majorEastAsia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eastAsia="" w:eastAsiaTheme="majorEastAsia"/>
          <w:b/>
          <w:bCs/>
        </w:rPr>
      </w:pPr>
      <w:r>
        <w:rPr>
          <w:rStyle w:val="Strong"/>
          <w:rFonts w:eastAsia="" w:eastAsiaTheme="majorEastAsia"/>
        </w:rPr>
        <w:t>IV. Termin realizacji zadań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b/>
          <w:bCs/>
        </w:rPr>
      </w:pPr>
      <w:r>
        <w:rPr/>
        <w:t xml:space="preserve">Termin realizacji zadań </w:t>
      </w:r>
      <w:r>
        <w:rPr>
          <w:rStyle w:val="Strong"/>
          <w:rFonts w:eastAsia="" w:eastAsiaTheme="majorEastAsia"/>
          <w:b/>
          <w:bCs/>
        </w:rPr>
        <w:t>od dnia 24.06.2024 r. do dnia 31.08.2024 r.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Style w:val="Strong"/>
          <w:rFonts w:eastAsia="" w:eastAsiaTheme="majorEastAsia"/>
        </w:rPr>
      </w:pPr>
      <w:r>
        <w:rPr>
          <w:rFonts w:eastAsia="" w:eastAsiaTheme="majorEastAsia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rFonts w:eastAsia="" w:eastAsiaTheme="majorEastAsia"/>
        </w:rPr>
        <w:t>V. Warunki realizacji zadań</w:t>
      </w:r>
    </w:p>
    <w:p>
      <w:pPr>
        <w:pStyle w:val="NormalWeb"/>
        <w:numPr>
          <w:ilvl w:val="0"/>
          <w:numId w:val="6"/>
        </w:numPr>
        <w:shd w:val="clear" w:color="auto" w:fill="FFFFFF"/>
        <w:spacing w:beforeAutospacing="0" w:before="0" w:afterAutospacing="0" w:after="0"/>
        <w:ind w:hanging="284" w:left="284"/>
        <w:jc w:val="both"/>
        <w:textAlignment w:val="baseline"/>
        <w:rPr/>
      </w:pPr>
      <w:r>
        <w:rPr/>
        <w:t>Oferent powinien dysponować odpowiednimi zasobami techniczno- organizacyjnymi niezbędnymi do wykonania zadania.</w:t>
      </w:r>
    </w:p>
    <w:p>
      <w:pPr>
        <w:pStyle w:val="NormalWeb"/>
        <w:numPr>
          <w:ilvl w:val="0"/>
          <w:numId w:val="6"/>
        </w:numPr>
        <w:shd w:val="clear" w:color="auto" w:fill="FFFFFF"/>
        <w:spacing w:beforeAutospacing="0" w:before="0" w:afterAutospacing="0" w:after="0"/>
        <w:ind w:hanging="284" w:left="284"/>
        <w:jc w:val="both"/>
        <w:textAlignment w:val="baseline"/>
        <w:rPr/>
      </w:pPr>
      <w:r>
        <w:rPr/>
        <w:t>Oferent powinien dysponować kadrą wykwalifikowaną w zakresie realizacji działań tj.</w:t>
      </w:r>
      <w:r>
        <w:rPr>
          <w:b/>
          <w:bCs/>
        </w:rPr>
        <w:t> </w:t>
      </w:r>
      <w:r>
        <w:rPr>
          <w:rStyle w:val="Strong"/>
          <w:rFonts w:eastAsia="" w:eastAsiaTheme="majorEastAsia"/>
          <w:b w:val="false"/>
          <w:bCs w:val="false"/>
        </w:rPr>
        <w:t>posiadającą wykształcenie pedagogiczne, psychologiczne lub ukończone kursy, szkolenia z zakresu profilaktyki zachowań ryzykownych lub terapii/psychoterapii uzależnień</w:t>
      </w:r>
      <w:r>
        <w:rPr>
          <w:b/>
          <w:bCs/>
        </w:rPr>
        <w:t>.</w:t>
      </w:r>
      <w:r>
        <w:rPr/>
        <w:t xml:space="preserve"> </w:t>
      </w:r>
    </w:p>
    <w:p>
      <w:pPr>
        <w:pStyle w:val="NormalWeb"/>
        <w:numPr>
          <w:ilvl w:val="0"/>
          <w:numId w:val="6"/>
        </w:numPr>
        <w:shd w:val="clear" w:color="auto" w:fill="FFFFFF"/>
        <w:spacing w:beforeAutospacing="0" w:before="0" w:afterAutospacing="0" w:after="0"/>
        <w:ind w:hanging="284" w:left="284"/>
        <w:jc w:val="both"/>
        <w:textAlignment w:val="baseline"/>
        <w:rPr/>
      </w:pPr>
      <w:r>
        <w:rPr/>
        <w:t>Uczestnikami zadania są mieszkańcy Gminy Barczewo.</w:t>
      </w:r>
    </w:p>
    <w:p>
      <w:pPr>
        <w:pStyle w:val="NormalWeb"/>
        <w:numPr>
          <w:ilvl w:val="0"/>
          <w:numId w:val="6"/>
        </w:numPr>
        <w:shd w:val="clear" w:color="auto" w:fill="FFFFFF"/>
        <w:spacing w:beforeAutospacing="0" w:before="0" w:afterAutospacing="0" w:after="0"/>
        <w:ind w:hanging="284" w:left="284"/>
        <w:jc w:val="both"/>
        <w:textAlignment w:val="baseline"/>
        <w:rPr/>
      </w:pPr>
      <w:r>
        <w:rPr/>
        <w:t>Podstawą realizacji zadania będzie umowa z wybranymi oferentami.</w:t>
      </w:r>
    </w:p>
    <w:p>
      <w:pPr>
        <w:pStyle w:val="NormalWeb"/>
        <w:numPr>
          <w:ilvl w:val="0"/>
          <w:numId w:val="6"/>
        </w:numPr>
        <w:shd w:val="clear" w:color="auto" w:fill="FFFFFF"/>
        <w:spacing w:beforeAutospacing="0" w:before="0" w:afterAutospacing="0" w:after="0"/>
        <w:ind w:hanging="284" w:left="284"/>
        <w:jc w:val="both"/>
        <w:textAlignment w:val="baseline"/>
        <w:rPr/>
      </w:pPr>
      <w:r>
        <w:rPr/>
        <w:t>W przypadku przyznania dofinansowania w niższej kwocie niż wnioskowana, oferent zobowiązany jest dostarczyć zaktualizowany harmonogram i kosztorys przed zawarciem umowy.</w:t>
      </w:r>
    </w:p>
    <w:p>
      <w:pPr>
        <w:pStyle w:val="NormalWeb"/>
        <w:numPr>
          <w:ilvl w:val="0"/>
          <w:numId w:val="6"/>
        </w:numPr>
        <w:shd w:val="clear" w:color="auto" w:fill="FFFFFF"/>
        <w:spacing w:beforeAutospacing="0" w:before="0" w:afterAutospacing="0" w:after="0"/>
        <w:ind w:hanging="284" w:left="284"/>
        <w:jc w:val="both"/>
        <w:textAlignment w:val="baseline"/>
        <w:rPr/>
      </w:pPr>
      <w:r>
        <w:rPr/>
        <w:t>Miejski Ośrodek Pomocy Społecznej w Barczewie (dalej zwany MOPS) zastrzega sobie możliwość wnoszenia uwag i wytycznych co do sposobu realizacji umowy na każdym etapie realizacji zadania, a w przypadku, gdy w wyniku realizacji umowy powstają wytwory i materiały trwałe (film, ulotka, materiały informacyjne itp.) – prawo do ich recenzji i ostatecznej akceptacji przy czym Wykonawca zobowiązany jest do uwzględnienia uwag pod rygorem uznania realizacji zadania za niezgodne z umową i GPPiRPA oraz PN.</w:t>
      </w:r>
    </w:p>
    <w:p>
      <w:pPr>
        <w:pStyle w:val="NormalWeb"/>
        <w:numPr>
          <w:ilvl w:val="0"/>
          <w:numId w:val="6"/>
        </w:numPr>
        <w:shd w:val="clear" w:color="auto" w:fill="FFFFFF"/>
        <w:spacing w:beforeAutospacing="0" w:before="0" w:afterAutospacing="0" w:after="0"/>
        <w:ind w:hanging="284" w:left="284"/>
        <w:jc w:val="both"/>
        <w:textAlignment w:val="baseline"/>
        <w:rPr/>
      </w:pPr>
      <w:r>
        <w:rPr/>
        <w:t>W związku z przepisem art. 5 ust. 2 ustawy z dnia 19 lipca 2019 r. o zapewnieniu dostępności osobom ze szczególnymi potrzebami (t.j. Dz. U. z 2022 poz. 2240), </w:t>
      </w:r>
      <w:r>
        <w:rPr>
          <w:rStyle w:val="Strong"/>
          <w:rFonts w:eastAsia="" w:eastAsiaTheme="majorEastAsia"/>
          <w:b w:val="false"/>
          <w:bCs w:val="false"/>
        </w:rPr>
        <w:t>każda oferta zgłaszana do konkursu winna uwzględniać realizację działań na rzecz równego dostępu do działalności prowadzonej przez podmiot składający ofertę, z uwzględnieniem osób ze szczególnymi potrzebami</w:t>
      </w:r>
      <w:r>
        <w:rPr/>
        <w:t>. Wnioskodawca zobowiązany jest podczas realizacji zleconego zadania publicznego, do zapewnienia dostępności architektonicznej, cyfrowej, informacyjno-komunikacyjnej (adekwatnie do charakteru przedsięwzięcia i sposobu jego realizacji) osobom ze szczególnymi potrzebami na poziomie minimalnych wymagań, określonych w art. 6 –7 ww. ustawy. </w:t>
      </w:r>
    </w:p>
    <w:p>
      <w:pPr>
        <w:pStyle w:val="NormalWeb"/>
        <w:numPr>
          <w:ilvl w:val="0"/>
          <w:numId w:val="6"/>
        </w:numPr>
        <w:shd w:val="clear" w:color="auto" w:fill="FFFFFF"/>
        <w:spacing w:beforeAutospacing="0" w:before="0" w:afterAutospacing="0" w:after="0"/>
        <w:ind w:hanging="284" w:left="284"/>
        <w:jc w:val="both"/>
        <w:textAlignment w:val="baseline"/>
        <w:rPr/>
      </w:pPr>
      <w:r>
        <w:rPr/>
        <w:t>W terminie 30 dni od zakończenia realizacji zadania publicznego należy złożyć sprawozdanie wraz z kompletną dokumentacją dotyczącą realizowanego zadania.</w:t>
      </w:r>
    </w:p>
    <w:p>
      <w:pPr>
        <w:pStyle w:val="NormalWeb"/>
        <w:numPr>
          <w:ilvl w:val="0"/>
          <w:numId w:val="6"/>
        </w:numPr>
        <w:shd w:val="clear" w:color="auto" w:fill="FFFFFF"/>
        <w:spacing w:beforeAutospacing="0" w:before="0" w:afterAutospacing="0" w:after="0"/>
        <w:ind w:hanging="284" w:left="284"/>
        <w:jc w:val="both"/>
        <w:textAlignment w:val="baseline"/>
        <w:rPr/>
      </w:pPr>
      <w:r>
        <w:rPr/>
        <w:t xml:space="preserve">Podmiot zobowiązany jest przeprowadzić spotkania profilaktyczno – informacyjne w 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zakresie rozwiązywania problemów alkoholowych, przeciwdziałania narkomanii oraz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uzależnień behawioralnych. Zobowiązanie dotyczy minimum trzech spotkań w wymiarze 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po minimum 20 minut każde. Osoby prowadzące spotkania zobowiązane są posiadać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wiedzę i kwalifikacje dotyczące problematyki uzależnień.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10.Szczegółowe informacje na temat konkursu ofert udzielane będą w siedzibie MOPS, przy ul. Wojska Polskiego 15 w Barczewie lub pod numerem telefonu</w:t>
      </w:r>
      <w:r>
        <w:rPr>
          <w:rStyle w:val="W8qarf"/>
          <w:rFonts w:cs="Times New Roman" w:ascii="Times New Roman" w:hAnsi="Times New Roman"/>
          <w:b/>
          <w:bCs/>
          <w:sz w:val="24"/>
          <w:szCs w:val="24"/>
          <w:shd w:fill="FFFFFF" w:val="clear"/>
        </w:rPr>
        <w:t> </w:t>
      </w:r>
      <w:hyperlink r:id="rId2">
        <w:r>
          <w:rPr>
            <w:rStyle w:val="Hyperlink"/>
            <w:rFonts w:cs="Times New Roman" w:ascii="Times New Roman" w:hAnsi="Times New Roman"/>
            <w:color w:val="000000"/>
            <w:sz w:val="24"/>
            <w:szCs w:val="24"/>
            <w:u w:val="none"/>
            <w:shd w:fill="FFFFFF" w:val="clear"/>
          </w:rPr>
          <w:t>89 514 97 98</w:t>
        </w:r>
      </w:hyperlink>
      <w:r>
        <w:rPr>
          <w:rStyle w:val="Lrzxr"/>
          <w:rFonts w:cs="Times New Roman" w:ascii="Times New Roman" w:hAnsi="Times New Roman"/>
          <w:sz w:val="24"/>
          <w:szCs w:val="24"/>
          <w:shd w:fill="FFFFFF" w:val="clear"/>
        </w:rPr>
        <w:t>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rFonts w:eastAsia="" w:eastAsiaTheme="majorEastAsia"/>
        </w:rPr>
        <w:t>VI. Koszty kwalifikowalne i niekwalifikowalne: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1. Koszty ponoszone w związku z zadaniem realizowanym w ramach GPPiRPA i PN na 2024 są kwalifikowalne, jeżeli:</w:t>
      </w:r>
    </w:p>
    <w:p>
      <w:pPr>
        <w:pStyle w:val="NormalWeb"/>
        <w:numPr>
          <w:ilvl w:val="0"/>
          <w:numId w:val="7"/>
        </w:numPr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są niezbędne do realizacji zadania oraz związane z realizacją zadania,</w:t>
      </w:r>
    </w:p>
    <w:p>
      <w:pPr>
        <w:pStyle w:val="NormalWeb"/>
        <w:numPr>
          <w:ilvl w:val="0"/>
          <w:numId w:val="7"/>
        </w:numPr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są dokonane w sposób przejrzysty, racjonalny, konkurencyjny i efektywny, z zachowaniem zasady uzyskiwania najlepszych efektów z danych nakładów,</w:t>
      </w:r>
    </w:p>
    <w:p>
      <w:pPr>
        <w:pStyle w:val="NormalWeb"/>
        <w:numPr>
          <w:ilvl w:val="0"/>
          <w:numId w:val="7"/>
        </w:numPr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są odpowiednio udokumentowane,</w:t>
      </w:r>
    </w:p>
    <w:p>
      <w:pPr>
        <w:pStyle w:val="NormalWeb"/>
        <w:numPr>
          <w:ilvl w:val="0"/>
          <w:numId w:val="7"/>
        </w:numPr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są zgodne z przepisami prawa powszechnie obowiązującego.</w:t>
      </w:r>
    </w:p>
    <w:p>
      <w:pPr>
        <w:pStyle w:val="NormalWeb"/>
        <w:shd w:val="clear" w:color="auto" w:fill="FFFFFF"/>
        <w:spacing w:beforeAutospacing="0" w:before="0" w:afterAutospacing="0" w:after="0"/>
        <w:ind w:hanging="284" w:left="284"/>
        <w:jc w:val="left"/>
        <w:textAlignment w:val="baseline"/>
        <w:rPr/>
      </w:pPr>
      <w:r>
        <w:rPr/>
        <w:t xml:space="preserve">2. Środki finansowe przyznane podmiotowi na realizację zadania w dziedzinie przeciwdziałania i rozwiązywania problemów alkoholowych mogą być przeznaczone wyłącznie na wydatki związane z realizacją zadania i nie mogą być wykorzystane na finansowanie: </w:t>
      </w:r>
    </w:p>
    <w:p>
      <w:pPr>
        <w:pStyle w:val="NormalWeb"/>
        <w:shd w:val="clear" w:color="auto" w:fill="FFFFFF"/>
        <w:spacing w:beforeAutospacing="0" w:before="0" w:afterAutospacing="0" w:after="0"/>
        <w:ind w:left="284"/>
        <w:jc w:val="both"/>
        <w:textAlignment w:val="baseline"/>
        <w:rPr/>
      </w:pPr>
      <w:r>
        <w:rPr/>
        <w:t xml:space="preserve">1) realizacji projektów finansowanych z budżetu Gminy Barczewo z innego tytułu (tzw. podwójne finansowanie); </w:t>
      </w:r>
    </w:p>
    <w:p>
      <w:pPr>
        <w:pStyle w:val="NormalWeb"/>
        <w:shd w:val="clear" w:color="auto" w:fill="FFFFFF"/>
        <w:spacing w:beforeAutospacing="0" w:before="0" w:afterAutospacing="0" w:after="0"/>
        <w:ind w:left="284"/>
        <w:jc w:val="both"/>
        <w:textAlignment w:val="baseline"/>
        <w:rPr/>
      </w:pPr>
      <w:r>
        <w:rPr/>
        <w:t xml:space="preserve">2) deficytu zrealizowanych wcześniej przedsięwzięć; </w:t>
      </w:r>
    </w:p>
    <w:p>
      <w:pPr>
        <w:pStyle w:val="NormalWeb"/>
        <w:shd w:val="clear" w:color="auto" w:fill="FFFFFF"/>
        <w:spacing w:beforeAutospacing="0" w:before="0" w:afterAutospacing="0" w:after="0"/>
        <w:ind w:left="284"/>
        <w:jc w:val="both"/>
        <w:textAlignment w:val="baseline"/>
        <w:rPr/>
      </w:pPr>
      <w:r>
        <w:rPr/>
        <w:t xml:space="preserve">3) kosztów powstałych przed datą zawarcia umowy o udzielenie dotacji; </w:t>
      </w:r>
    </w:p>
    <w:p>
      <w:pPr>
        <w:pStyle w:val="NormalWeb"/>
        <w:shd w:val="clear" w:color="auto" w:fill="FFFFFF"/>
        <w:spacing w:beforeAutospacing="0" w:before="0" w:afterAutospacing="0" w:after="0"/>
        <w:ind w:left="284"/>
        <w:jc w:val="both"/>
        <w:textAlignment w:val="baseline"/>
        <w:rPr/>
      </w:pPr>
      <w:r>
        <w:rPr/>
        <w:t xml:space="preserve">4) zakupu środków trwałych w rozumieniu przepisów ustawy o podatku dochodowym od osób prawnych oraz licencji i oprogramowań; </w:t>
      </w:r>
    </w:p>
    <w:p>
      <w:pPr>
        <w:pStyle w:val="NormalWeb"/>
        <w:shd w:val="clear" w:color="auto" w:fill="FFFFFF"/>
        <w:spacing w:beforeAutospacing="0" w:before="0" w:afterAutospacing="0" w:after="0"/>
        <w:ind w:left="284"/>
        <w:jc w:val="both"/>
        <w:textAlignment w:val="baseline"/>
        <w:rPr/>
      </w:pPr>
      <w:r>
        <w:rPr/>
        <w:t>5) działalności gospodarczej, politycznej;</w:t>
      </w:r>
    </w:p>
    <w:p>
      <w:pPr>
        <w:pStyle w:val="NormalWeb"/>
        <w:shd w:val="clear" w:color="auto" w:fill="FFFFFF"/>
        <w:spacing w:beforeAutospacing="0" w:before="0" w:afterAutospacing="0" w:after="0"/>
        <w:ind w:left="284"/>
        <w:jc w:val="both"/>
        <w:textAlignment w:val="baseline"/>
        <w:rPr/>
      </w:pPr>
      <w:r>
        <w:rPr/>
        <w:t>6) organizacji działań wysokopłatnych, komercyjnych.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3. Za kwalifikowalność kosztów na każdym etapie realizacji oferty odpowiada realizator zadania.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4. Podczas oceny oferty, a także na każdym etapie realizacji zadania z zakresu zdrowia publicznego, oferent może zostać zobowiązany do przedstawienia potwierdzenia należytego szacowania kosztów wykazanych w ofercie.  W tym celu oferent/realizator zadania powinien przedstawić wyliczenia/kalkulacje potwierdzające rynkowość cen uwzględnionych w kosztorysie.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5. Koszty osobowe: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 xml:space="preserve">Wydatki na wynagrodzenie osób zaangażowanych do realizacji zadań lub czynności w ramach oferty są kwalifikowalne pod warunkiem, że ich wysokość odpowiada stawkom faktycznie stosowanym u realizatora zadania poza ofertą, na analogicznych stanowiskach lub na stanowiskach wymagających analogicznych kwalifikacji. 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6. Odpłatność za uczestnictwo: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W pierwszej kolejności dofinansowywane są działania bezpłatne dla uczestników.</w:t>
        <w:br/>
        <w:t>W przypadku konieczności pobierania opłat należy dokonać wszelkich starań, by odpłatność była jak najmniejsza, tak by realnie umożliwić udział w działaniach jak największej ilości osób oraz osobom o niskim statusie socjoekonomicznym. Opłaty od adresatów zadania mogą być pobierane wyłącznie w oparciu o dokument, z którego wynika zakres prowadzonej działalności odpłatnej (statut lub inny dokument wewnętrzny). W przypadku pobierania opłat należy wykazać szczegółowo wpływ dofinansowania na zmniejszenie kosztów ponoszonych przez uczestnika. Całość pobranej kwoty od odbiorców zadania musi być wydatkowana na realizację zadania.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Style w:val="Strong"/>
          <w:rFonts w:eastAsia="" w:eastAsiaTheme="majorEastAsia"/>
        </w:rPr>
      </w:pPr>
      <w:r>
        <w:rPr>
          <w:rStyle w:val="Strong"/>
          <w:rFonts w:eastAsia="" w:eastAsiaTheme="majorEastAsia"/>
        </w:rPr>
        <w:t>VII. Środki przeznaczone na realizację zadania</w:t>
      </w:r>
    </w:p>
    <w:p>
      <w:pPr>
        <w:pStyle w:val="Normal"/>
        <w:tabs>
          <w:tab w:val="left" w:pos="708" w:leader="none"/>
          <w:tab w:val="center" w:pos="4536" w:leader="none"/>
          <w:tab w:val="right" w:pos="9072" w:leader="none"/>
        </w:tabs>
        <w:spacing w:lineRule="auto" w:line="240" w:before="0" w:after="0"/>
        <w:jc w:val="both"/>
        <w:rPr>
          <w:rStyle w:val="Strong"/>
          <w:rFonts w:ascii="Times New Roman" w:hAnsi="Times New Roman" w:eastAsia="" w:cs="Times New Roman" w:eastAsiaTheme="majorEastAsia"/>
          <w:b w:val="false"/>
          <w:bCs w:val="false"/>
          <w:sz w:val="24"/>
          <w:szCs w:val="24"/>
        </w:rPr>
      </w:pPr>
      <w:r>
        <w:rPr>
          <w:rStyle w:val="Strong"/>
          <w:rFonts w:eastAsia="" w:cs="Times New Roman" w:ascii="Times New Roman" w:hAnsi="Times New Roman" w:eastAsiaTheme="majorEastAsia"/>
          <w:b w:val="false"/>
          <w:bCs w:val="false"/>
          <w:sz w:val="24"/>
          <w:szCs w:val="24"/>
        </w:rPr>
        <w:t xml:space="preserve">Na realizację zadania planuje się przeznaczyć środki w wysokości 85.000 zł w tym: </w:t>
      </w:r>
    </w:p>
    <w:p>
      <w:pPr>
        <w:pStyle w:val="Normal"/>
        <w:tabs>
          <w:tab w:val="left" w:pos="708" w:leader="none"/>
          <w:tab w:val="center" w:pos="4536" w:leader="none"/>
          <w:tab w:val="right" w:pos="9072" w:leader="none"/>
        </w:tabs>
        <w:spacing w:lineRule="auto" w:line="240" w:before="0" w:after="0"/>
        <w:jc w:val="both"/>
        <w:rPr>
          <w:rStyle w:val="Strong"/>
          <w:rFonts w:ascii="Times New Roman" w:hAnsi="Times New Roman" w:eastAsia="" w:cs="Times New Roman" w:eastAsiaTheme="majorEastAsia"/>
          <w:b w:val="false"/>
          <w:bCs w:val="false"/>
          <w:sz w:val="24"/>
          <w:szCs w:val="24"/>
        </w:rPr>
      </w:pPr>
      <w:r>
        <w:rPr>
          <w:rFonts w:eastAsia="" w:cs="Times New Roman" w:eastAsiaTheme="majorEastAsia" w:ascii="Times New Roman" w:hAnsi="Times New Roman"/>
          <w:b w:val="false"/>
          <w:bCs w:val="false"/>
          <w:sz w:val="24"/>
          <w:szCs w:val="24"/>
        </w:rPr>
      </w:r>
    </w:p>
    <w:p>
      <w:pPr>
        <w:pStyle w:val="ListParagraph"/>
        <w:numPr>
          <w:ilvl w:val="0"/>
          <w:numId w:val="8"/>
        </w:numPr>
        <w:tabs>
          <w:tab w:val="left" w:pos="708" w:leader="none"/>
          <w:tab w:val="center" w:pos="4536" w:leader="none"/>
          <w:tab w:val="right" w:pos="9072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Usługa - 35.000 zł, </w:t>
      </w:r>
    </w:p>
    <w:p>
      <w:pPr>
        <w:pStyle w:val="ListParagraph"/>
        <w:numPr>
          <w:ilvl w:val="0"/>
          <w:numId w:val="8"/>
        </w:numPr>
        <w:tabs>
          <w:tab w:val="left" w:pos="708" w:leader="none"/>
          <w:tab w:val="center" w:pos="4536" w:leader="none"/>
          <w:tab w:val="right" w:pos="9072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Usługa – 50.000 zł.</w:t>
      </w:r>
    </w:p>
    <w:p>
      <w:pPr>
        <w:pStyle w:val="ListParagraph"/>
        <w:numPr>
          <w:ilvl w:val="0"/>
          <w:numId w:val="0"/>
        </w:numPr>
        <w:tabs>
          <w:tab w:val="left" w:pos="708" w:leader="none"/>
          <w:tab w:val="center" w:pos="4536" w:leader="none"/>
          <w:tab w:val="right" w:pos="9072" w:leader="none"/>
        </w:tabs>
        <w:spacing w:lineRule="auto" w:line="240" w:before="0" w:after="0"/>
        <w:ind w:hanging="0" w:left="644"/>
        <w:contextualSpacing/>
        <w:jc w:val="left"/>
        <w:rPr>
          <w:rFonts w:ascii="Times New Roman" w:hAnsi="Times New Roman"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Oferent realizujący zadanie wystawia zbiorczą fakturę / notę / rachunek dotyczące całości przedsięwzięcia 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rFonts w:eastAsia="" w:eastAsiaTheme="majorEastAsia"/>
        </w:rPr>
        <w:t>VIII. Informacja o możliwości odwołania konkursu ofert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Style w:val="Strong"/>
          <w:rFonts w:eastAsia="" w:eastAsiaTheme="majorEastAsia"/>
        </w:rPr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1. Dyrektor MOPS zastrzega sobie prawo do odwołania konkursu ofert przed upływem terminu na złożenie ofert oraz prawo do wprowadzania zmian w ogłoszeniu, w tym do przedłużenia terminu na złożenie ofert, terminu uzupełnienia braków formalnych (3 dni) lub terminu rozstrzygnięcia konkursu, z wyłączeniem zmian skutkujących nierównym traktowaniem oferentów, chyba że konieczność ich wprowadzenia wynika ze zmiany przepisów prawa powszechnie obowiązującego lub okoliczności związanych z finansowaniem realizacji zadań.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2. Dyrektor MOPS zastrzega sobie także prawo do unieważnienia konkursu bez podania przyczyn.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3. Zaleca się, aby podmioty aplikujące o środki w ramach niniejszego konkursu na bieżąco zapoznawały się z informacjami zamieszczanymi na stronie MOPS: mopsbarczewo.pl.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rFonts w:eastAsia="" w:eastAsiaTheme="majorEastAsia"/>
        </w:rPr>
        <w:t>IX. Warunki składania ofert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1. Oferent jest zobowiązany do złożenia oferty w wersji papierowej do Sekretariatu MOPS w Barczewie, ul. Wojska Polskiego 15 w Barczewie, pok. nr 1 w terminie przewidzianym w ogłoszeniu konkursowym.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2. Złożenie oferty nie jest jednoznaczne z przyznaniem dofinansowania.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3. Złożone oferty podlegają ocenie formalnej i merytorycznej.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4. Wymagania dotyczące wersji papierowej oferty:</w:t>
      </w:r>
    </w:p>
    <w:p>
      <w:pPr>
        <w:pStyle w:val="NormalWeb"/>
        <w:numPr>
          <w:ilvl w:val="0"/>
          <w:numId w:val="3"/>
        </w:numPr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powinna być złożona na wniosku przygotowanym przez GKRPA,</w:t>
      </w:r>
    </w:p>
    <w:p>
      <w:pPr>
        <w:pStyle w:val="NormalWeb"/>
        <w:numPr>
          <w:ilvl w:val="0"/>
          <w:numId w:val="3"/>
        </w:numPr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należy ją podpisać zgodnie ze sposobem reprezentacji określonym w statucie, umowie lub właściwym rejestrze,</w:t>
      </w:r>
    </w:p>
    <w:p>
      <w:pPr>
        <w:pStyle w:val="NormalWeb"/>
        <w:numPr>
          <w:ilvl w:val="0"/>
          <w:numId w:val="3"/>
        </w:numPr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powinna być trwale spięta, opatrzona pieczątką oferenta, złożona w jednym egzemplarzu wraz z wymaganymi załącznikami.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rFonts w:eastAsia="" w:eastAsiaTheme="majorEastAsia"/>
        </w:rPr>
        <w:t>X. ZAŁĄCZNIKI SKŁADANE WRAZ Z OFERTĄ: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Autospacing="1" w:after="0"/>
        <w:jc w:val="both"/>
        <w:textAlignment w:val="baseline"/>
        <w:rPr>
          <w:u w:val="non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none"/>
        </w:rPr>
        <w:t>Warunkiem ubiegania się podmiotu o dofinansowanie realizacji zadania z Gminnego Programu Profilaktyki i Rozwiązywania Problemów Alkoholowych oraz Przeciwdziałania Narkomanii w Gminie Barczewo na 2024 r. jest dołączony    p</w:t>
      </w:r>
      <w:r>
        <w:rPr>
          <w:rFonts w:cs="Times New Roman" w:ascii="Times New Roman" w:hAnsi="Times New Roman"/>
          <w:b/>
          <w:bCs/>
          <w:sz w:val="24"/>
          <w:szCs w:val="24"/>
          <w:u w:val="none"/>
        </w:rPr>
        <w:t>rofesjonalny program profilaktyczny.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Aktualny odpis z odpowiedniego rejestru lub inne dokumenty informujące o statusie prawnym podmiotu składającego ofertę i umocowanie osób go reprezentujących,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Aktualny statut oferenta podpisany zgodnie ze sposobem reprezentacji (nie dotyczy parafii i innych kościelnych osób prawnych nieposiadających statutu organizacji pożytku publicznego),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Oświadczenie 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o poufności danych i RODO</w:t>
      </w:r>
      <w:r>
        <w:rPr>
          <w:rFonts w:cs="Times New Roman" w:ascii="Times New Roman" w:hAnsi="Times New Roman"/>
          <w:sz w:val="24"/>
          <w:szCs w:val="24"/>
        </w:rPr>
        <w:t>; oświadczenie, że podmiot składający ofertę jest jedynym posiadaczem rachunku, na który zostaną przekazane środki i zobowiązaniu się oferenta do utrzymania ww. rachunku do chwili zaakceptowania rozliczenia tych środków pod względem finansowym i rzeczowym; Oświadczenie osoby uprawnionej do reprezentowania podmiotu składającego ofertę wskazujące, że kwota środków przeznaczona zostanie na realizację zadania zgodnie z ofertą, i że w tym zakresie zadanie nie będzie finansowane z innych źródeł; oświadczenie potwierdzające, że w stosunku do podmiotu składającego ofertę nie stwierdzono niezgodnego z przeznaczeniem wykorzystania środków publicznych; oświadczenie osoby uprawnionej do reprezentowania podmiotu składającego ofertę o niekaralności zakazem pełnienia funkcji związanych z dysponowaniem środkami publicznymi oraz niekaralności za umyślne przestępstwo lub umyślne przestępstwo skarbowe,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Autospacing="1"/>
        <w:jc w:val="both"/>
        <w:textAlignment w:val="baseline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Zgoda na wykorzystanie obiektu.</w:t>
      </w:r>
    </w:p>
    <w:p>
      <w:pPr>
        <w:pStyle w:val="Normal"/>
        <w:shd w:val="clear" w:color="auto" w:fill="FFFFFF"/>
        <w:spacing w:lineRule="auto" w:line="240" w:beforeAutospacing="1" w:afterAutospacing="1"/>
        <w:ind w:left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Informuję, że zgodnie z art. 17 ust. 4 ustawy o zdrowiu publicznym Oświadczenia, o których mowa w ust. 3 oraz w art. 15 ust. 6 pkt 2–4, składa się pod rygorem odpowiedzialności karnej za składanie fałszywych zeznań. Składający oświadczenie jest obowiązany do zawarcia w nim klauzuli następującej treści: "Jestem świadomy odpowiedzialności karnej za złożenie fałszywego oświadczenia". Klauzula ta zastępuje pouczenie organu o odpowiedzialności karnej za składanie fałszywych zeznań.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rFonts w:eastAsia="" w:eastAsiaTheme="majorEastAsia"/>
        </w:rPr>
        <w:t>XI. Ocena ofert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 xml:space="preserve">1. Postępowanie konkursowe prowadzone będzie przez Gminną Komisję Rozwiązywania Problemów Alkoholowych w Barczewie. 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3. Komisja dokonuje oceny merytorycznej ofert i rekomendacje ofert wraz z określeniem wysokości dofinansowania przedstawia do realizacji Dyrektorowi MOPS.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4. Decyzja Dyrektora MOPS stanowi podstawę do zawarcia umów z oferentami, których oferty zostały wyłonione w postępowaniu konkursowym.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rFonts w:eastAsia="" w:eastAsiaTheme="majorEastAsia"/>
        </w:rPr>
        <w:t>XII. Oferty będą oceniane według następujących kryteriów: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rFonts w:eastAsia="" w:eastAsiaTheme="majorEastAsia"/>
          <w:b w:val="false"/>
          <w:bCs w:val="false"/>
        </w:rPr>
        <w:t xml:space="preserve">1. Ocena formalna przeprowadzona jest przez uprawnionego pracownika MOPS w Barczewie i </w:t>
      </w:r>
      <w:r>
        <w:rPr/>
        <w:t>polega na weryfikacji, czy: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Autospacing="1"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Oferta została złożona w terminie określonym w ogłoszeniu.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Oferta została złożona na zadanie, którego realizacja jest zgodna z zadaniami statutowymi oferenta lub przedmiotem jego działalności.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Oferta złożona została na obowiązującym druku.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Zadanie jest zgodne z zakresem zadania zawartym w ogłoszeniu konkursowym.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Oferta została podpisana przez osoby to tego uprawnione (zgodnie ze sposobem reprezentacji określonym w statucie, umowie lub wypisie z określonego rejestru).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Oferta zawiera wymagane załączniki.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0" w:afterAutospacing="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Kryterium wskazane w ustępie 5 i 6 podlega uzupełnieniu w terminie 3 dni od telefonicznego wezwania do uzupełnienia braków. Niespełnienie warunków formalnych w pkt 1-4 lub nieuzupełnienie dokumentacji, mimo wezwania, skutkuje odrzuceniem oferty i wyklucza ofertę z postępowania konkursowego.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2</w:t>
      </w:r>
      <w:r>
        <w:rPr>
          <w:b/>
          <w:bCs/>
        </w:rPr>
        <w:t xml:space="preserve">. </w:t>
      </w:r>
      <w:r>
        <w:rPr>
          <w:rStyle w:val="Strong"/>
          <w:rFonts w:eastAsia="" w:eastAsiaTheme="majorEastAsia"/>
          <w:b w:val="false"/>
          <w:bCs w:val="false"/>
        </w:rPr>
        <w:t>Ocena merytoryczna</w:t>
      </w:r>
      <w:r>
        <w:rPr>
          <w:rStyle w:val="Strong"/>
          <w:rFonts w:eastAsia="" w:eastAsiaTheme="majorEastAsia"/>
        </w:rPr>
        <w:t xml:space="preserve"> </w:t>
      </w:r>
      <w:r>
        <w:rPr/>
        <w:t>polega na weryfikacji następujących elementów:</w:t>
      </w:r>
    </w:p>
    <w:p>
      <w:pPr>
        <w:pStyle w:val="NormalWeb"/>
        <w:numPr>
          <w:ilvl w:val="0"/>
          <w:numId w:val="5"/>
        </w:numPr>
        <w:shd w:val="clear" w:color="auto" w:fill="FFFFFF"/>
        <w:spacing w:beforeAutospacing="0" w:before="0" w:afterAutospacing="0" w:after="0"/>
        <w:textAlignment w:val="baseline"/>
        <w:rPr>
          <w:color w:val="000000"/>
        </w:rPr>
      </w:pPr>
      <w:r>
        <w:rPr>
          <w:color w:val="000000"/>
        </w:rPr>
        <w:t>Ocena możliwości realizacji zadania publicznego przez oferenta (kwalifikacje, zasoby organizacyjne, zasoby rzeczowe).</w:t>
      </w:r>
    </w:p>
    <w:p>
      <w:pPr>
        <w:pStyle w:val="NormalWeb"/>
        <w:numPr>
          <w:ilvl w:val="0"/>
          <w:numId w:val="5"/>
        </w:numPr>
        <w:shd w:val="clear" w:color="auto" w:fill="FFFFFF"/>
        <w:spacing w:beforeAutospacing="0" w:before="0" w:afterAutospacing="0" w:after="0"/>
        <w:textAlignment w:val="baseline"/>
        <w:rPr>
          <w:color w:val="000000"/>
        </w:rPr>
      </w:pPr>
      <w:r>
        <w:rPr>
          <w:color w:val="000000"/>
        </w:rPr>
        <w:t>Ocena przedstawionej kalkulacji kosztów realizacji zadania publicznego i jej spójności</w:t>
        <w:br/>
        <w:t>z harmonogramem (spójność harmonogramu z opisem, realność budżetu).</w:t>
      </w:r>
    </w:p>
    <w:p>
      <w:pPr>
        <w:pStyle w:val="NormalWeb"/>
        <w:numPr>
          <w:ilvl w:val="0"/>
          <w:numId w:val="5"/>
        </w:numPr>
        <w:shd w:val="clear" w:color="auto" w:fill="FFFFFF"/>
        <w:spacing w:beforeAutospacing="0" w:before="0" w:afterAutospacing="0" w:after="0"/>
        <w:textAlignment w:val="baseline"/>
        <w:rPr>
          <w:color w:val="000000"/>
        </w:rPr>
      </w:pPr>
      <w:r>
        <w:rPr>
          <w:color w:val="000000"/>
        </w:rPr>
        <w:t>Ocena proponowanej jakości wykonania zadania i kwalifikacje osób, przy udziale których oferent będzie realizować zadanie (rzetelność diagnozy, zasadność celów, strategie profilaktyczne, metody pracy, doświadczenie w realizacji podobnych działań, innowacyjność sposób promocji i rekrutacji uczestników, dobór odpowiedniego sposobu ewaluacji).</w:t>
      </w:r>
    </w:p>
    <w:p>
      <w:pPr>
        <w:pStyle w:val="NormalWeb"/>
        <w:numPr>
          <w:ilvl w:val="0"/>
          <w:numId w:val="5"/>
        </w:numPr>
        <w:shd w:val="clear" w:color="auto" w:fill="FFFFFF"/>
        <w:spacing w:beforeAutospacing="0" w:before="0" w:afterAutospacing="0" w:after="0"/>
        <w:textAlignment w:val="baseline"/>
        <w:rPr>
          <w:color w:val="000000"/>
        </w:rPr>
      </w:pPr>
      <w:r>
        <w:rPr>
          <w:color w:val="000000"/>
        </w:rPr>
        <w:t>Ocena realizacji zleconych zadań w latach poprzednich (właściwa realizacja zadania</w:t>
        <w:br/>
        <w:t>w latach ubiegłych, terminowość rozliczenia otrzymanych środków).</w:t>
      </w:r>
    </w:p>
    <w:p>
      <w:pPr>
        <w:pStyle w:val="NormalWeb"/>
        <w:shd w:val="clear" w:color="auto" w:fill="FFFFFF"/>
        <w:spacing w:beforeAutospacing="0" w:before="0" w:afterAutospacing="0" w:after="0"/>
        <w:ind w:left="720"/>
        <w:textAlignment w:val="baseline"/>
        <w:rPr>
          <w:color w:val="000000"/>
        </w:rPr>
      </w:pPr>
      <w:r>
        <w:rPr>
          <w:color w:val="000000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Ostateczna liczba punktów to średnia sumy przyznanych punktów przez poszczególnych członków Komisji. Oferty, które w wyniku oceny merytorycznej uzyskały średnią liczbę punktów poniżej 60% nie kwalifikują się do finansowania w konkursie.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rFonts w:eastAsia="" w:eastAsiaTheme="majorEastAsia"/>
        </w:rPr>
        <w:t>Dla uniknięcia wątpliwości w toku oceny merytorycznej oferent ma obowiązek w treści oferty zawrzeć niezbędne dane i twierdzenia dowodzące odrębnie spełnienia każdego</w:t>
      </w:r>
      <w:r>
        <w:rPr>
          <w:b/>
          <w:bCs/>
        </w:rPr>
        <w:br/>
      </w:r>
      <w:r>
        <w:rPr>
          <w:rStyle w:val="Strong"/>
          <w:rFonts w:eastAsia="" w:eastAsiaTheme="majorEastAsia"/>
        </w:rPr>
        <w:t>z kryterium.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Style w:val="Strong"/>
          <w:rFonts w:eastAsia="" w:eastAsiaTheme="majorEastAsia"/>
        </w:rPr>
      </w:pPr>
      <w:r>
        <w:rPr>
          <w:rStyle w:val="Strong"/>
          <w:rFonts w:eastAsia="" w:eastAsiaTheme="majorEastAsia"/>
        </w:rPr>
        <w:t>XIII. Terminy i miejsce złożenia dokumentów</w:t>
      </w:r>
    </w:p>
    <w:p>
      <w:pPr>
        <w:pStyle w:val="NormalWeb"/>
        <w:numPr>
          <w:ilvl w:val="0"/>
          <w:numId w:val="9"/>
        </w:numPr>
        <w:shd w:val="clear" w:color="auto" w:fill="FFFFFF"/>
        <w:spacing w:beforeAutospacing="0" w:before="0" w:afterAutospacing="0" w:after="0"/>
        <w:jc w:val="left"/>
        <w:textAlignment w:val="baseline"/>
        <w:rPr/>
      </w:pPr>
      <w:r>
        <w:rPr/>
        <w:t xml:space="preserve">Ofertę w wersji papierowej wraz z wymaganymi załącznikami, należy złożyć w Sekretariacie MOPS w Barczewie, przy ul. Wojska Polskiego 15, pok. Nr. 1, w terminie do </w:t>
      </w:r>
      <w:r>
        <w:rPr>
          <w:b/>
          <w:bCs/>
        </w:rPr>
        <w:t>1</w:t>
      </w:r>
      <w:r>
        <w:rPr>
          <w:b/>
          <w:bCs/>
        </w:rPr>
        <w:t>4</w:t>
      </w:r>
      <w:r>
        <w:rPr/>
        <w:t>.</w:t>
      </w:r>
      <w:r>
        <w:rPr>
          <w:b/>
        </w:rPr>
        <w:t>06.2024 r. do godz. 1</w:t>
      </w:r>
      <w:r>
        <w:rPr>
          <w:b/>
        </w:rPr>
        <w:t>3</w:t>
      </w:r>
      <w:r>
        <w:rPr>
          <w:b/>
        </w:rPr>
        <w:t>.00.</w:t>
      </w:r>
    </w:p>
    <w:p>
      <w:pPr>
        <w:pStyle w:val="NormalWeb"/>
        <w:numPr>
          <w:ilvl w:val="0"/>
          <w:numId w:val="9"/>
        </w:numPr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Ofertę w wersji papierowej, zaktualizowaną o postanowienia Komisji należy złożyć przed podpisaniem umowy osobiście w Sekretariacie MOPS w Barczewie, przy ul. Wojska Polskiego 15.</w:t>
      </w:r>
    </w:p>
    <w:p>
      <w:pPr>
        <w:pStyle w:val="NormalWeb"/>
        <w:numPr>
          <w:ilvl w:val="0"/>
          <w:numId w:val="9"/>
        </w:numPr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 xml:space="preserve">Dodatkowych informacji na temat warunków i możliwości uzyskania dofinansowania udzielają pracownik Miejskiego Ośrodka Pomocy Społecznej w Barczewie, ul. Wojska Polskiego 15, tel. </w:t>
      </w:r>
      <w:hyperlink r:id="rId3">
        <w:r>
          <w:rPr>
            <w:rStyle w:val="Hyperlink"/>
            <w:color w:val="000000"/>
            <w:u w:val="none"/>
            <w:shd w:fill="FFFFFF" w:val="clear"/>
          </w:rPr>
          <w:t>89 514 97 98</w:t>
        </w:r>
      </w:hyperlink>
      <w:r>
        <w:rPr>
          <w:rStyle w:val="Lrzxr"/>
          <w:shd w:fill="FFFFFF" w:val="clear"/>
        </w:rPr>
        <w:t>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rFonts w:eastAsia="" w:eastAsiaTheme="majorEastAsia"/>
        </w:rPr>
        <w:t>XIV. Termin rozstrzygnięcia konkursu i sposób podania informacji o rozstrzygnięciu konkursu ofert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1. Rozstrzygnięcie konkursu ofert nastąpi w ciągu 14 dni od terminu zakończenia składania ofert.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2. Wyniki konkursu opublikowane będą na stronie mopsbarczewo.pl, BIP MOPS Barczewo, a także na stronie barczewo.pl oraz w mediach społecznościowych gminy Barczewo.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000000"/>
        </w:rPr>
      </w:pPr>
      <w:r>
        <w:rPr>
          <w:rStyle w:val="Strong"/>
          <w:rFonts w:eastAsia="" w:eastAsiaTheme="majorEastAsia"/>
        </w:rPr>
        <w:t>XV.</w:t>
      </w:r>
      <w:r>
        <w:rPr>
          <w:color w:val="000000"/>
        </w:rPr>
        <w:t xml:space="preserve"> </w:t>
      </w:r>
      <w:r>
        <w:rPr>
          <w:rStyle w:val="Strong"/>
          <w:color w:val="000000"/>
        </w:rPr>
        <w:t xml:space="preserve"> Sposób odwołania się od rozstrzygnięcia konkursu ofert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000000"/>
        </w:rPr>
      </w:pPr>
      <w:r>
        <w:rPr>
          <w:color w:val="000000"/>
        </w:rPr>
        <w:t>Od decyzji w sprawie wyboru ofert i wysokości przyznanego dofinansowania możliwe jest złożenie odwołania do dyrektora MOPS w Barczewie w formie pisemnej nie później niż w terminie 7 dni od dnia ogłoszenia rozstrzygnięcia konkursu. Stanowisko Dyrektora MOPS w Barczewie wydane w tym trybie jest ostateczne.</w:t>
      </w:r>
    </w:p>
    <w:p>
      <w:pPr>
        <w:pStyle w:val="NormalWeb"/>
        <w:shd w:val="clear" w:color="auto" w:fill="FFFFFF"/>
        <w:spacing w:beforeAutospacing="0" w:before="0" w:afterAutospacing="0" w:after="0"/>
        <w:ind w:left="720"/>
        <w:textAlignment w:val="baseline"/>
        <w:rPr>
          <w:color w:val="000000"/>
        </w:rPr>
      </w:pPr>
      <w:r>
        <w:rPr>
          <w:color w:val="000000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rFonts w:eastAsia="" w:eastAsiaTheme="majorEastAsia"/>
        </w:rPr>
        <w:t xml:space="preserve"> </w:t>
      </w:r>
      <w:r>
        <w:rPr>
          <w:rStyle w:val="Strong"/>
          <w:rFonts w:eastAsia="" w:eastAsiaTheme="majorEastAsia"/>
        </w:rPr>
        <w:t>XVI. ZAŁĄCZNIKI DO OGŁOSZENIA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Autospacing="1"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Załącznik Nr 1- karta oceny formalnej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Załącznik Nr 2- karta oceny merytorycznej 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Załącznik Nr 3- karta oceny merytorycznej dla podmiotów składających ofertę po raz pierwszy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Załącznik Nr 4- zgoda na wykorzystanie obiektu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Załącznik nr 5- zbiór oświadczeń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Załącznik nr 6- oferta realizacji zadania publicznego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Załącznik Nr 7 – wzór sprawozdania 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Załącznik nr 8- wzór umowy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Autospacing="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Załącznik nr 9 - ogłoszenie</w:t>
      </w:r>
    </w:p>
    <w:p>
      <w:pPr>
        <w:pStyle w:val="Normal"/>
        <w:shd w:val="clear" w:color="auto" w:fill="FFFFFF"/>
        <w:spacing w:lineRule="auto" w:line="240" w:beforeAutospacing="1" w:afterAutospacing="1"/>
        <w:ind w:left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Web"/>
        <w:shd w:val="clear" w:color="auto" w:fill="FFFFFF"/>
        <w:spacing w:beforeAutospacing="0" w:before="0" w:afterAutospacing="0" w:after="0"/>
        <w:ind w:left="4956"/>
        <w:jc w:val="both"/>
        <w:textAlignment w:val="baseline"/>
        <w:rPr/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0"/>
        <w:ind w:left="4956"/>
        <w:jc w:val="both"/>
        <w:textAlignment w:val="baseline"/>
        <w:rPr/>
      </w:pPr>
      <w:r>
        <w:rPr>
          <w:rStyle w:val="Strong"/>
          <w:rFonts w:eastAsia="" w:eastAsiaTheme="majorEastAsia"/>
        </w:rPr>
        <w:t>Dyrektor MOPS</w:t>
      </w:r>
    </w:p>
    <w:p>
      <w:pPr>
        <w:pStyle w:val="NormalWeb"/>
        <w:shd w:val="clear" w:color="auto" w:fill="FFFFFF"/>
        <w:spacing w:beforeAutospacing="0" w:before="0" w:afterAutospacing="0" w:after="0"/>
        <w:ind w:left="4956"/>
        <w:jc w:val="both"/>
        <w:textAlignment w:val="baseline"/>
        <w:rPr/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b w:val="false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/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/>
    </w:lvl>
    <w:lvl w:ilvl="2">
      <w:start w:val="1"/>
      <w:numFmt w:val="decimal"/>
      <w:lvlText w:val="%3."/>
      <w:lvlJc w:val="left"/>
      <w:pPr>
        <w:tabs>
          <w:tab w:val="num" w:pos="1582"/>
        </w:tabs>
        <w:ind w:left="1582" w:hanging="360"/>
      </w:pPr>
      <w:rPr/>
    </w:lvl>
    <w:lvl w:ilvl="3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/>
    </w:lvl>
    <w:lvl w:ilvl="4">
      <w:start w:val="1"/>
      <w:numFmt w:val="decimal"/>
      <w:lvlText w:val="%5."/>
      <w:lvlJc w:val="left"/>
      <w:pPr>
        <w:tabs>
          <w:tab w:val="num" w:pos="2302"/>
        </w:tabs>
        <w:ind w:left="2302" w:hanging="360"/>
      </w:pPr>
      <w:rPr/>
    </w:lvl>
    <w:lvl w:ilvl="5">
      <w:start w:val="1"/>
      <w:numFmt w:val="decimal"/>
      <w:lvlText w:val="%6."/>
      <w:lvlJc w:val="left"/>
      <w:pPr>
        <w:tabs>
          <w:tab w:val="num" w:pos="2662"/>
        </w:tabs>
        <w:ind w:left="2662" w:hanging="360"/>
      </w:pPr>
      <w:rPr/>
    </w:lvl>
    <w:lvl w:ilvl="6">
      <w:start w:val="1"/>
      <w:numFmt w:val="decimal"/>
      <w:lvlText w:val="%7."/>
      <w:lvlJc w:val="left"/>
      <w:pPr>
        <w:tabs>
          <w:tab w:val="num" w:pos="3022"/>
        </w:tabs>
        <w:ind w:left="3022" w:hanging="360"/>
      </w:pPr>
      <w:rPr/>
    </w:lvl>
    <w:lvl w:ilvl="7">
      <w:start w:val="1"/>
      <w:numFmt w:val="decimal"/>
      <w:lvlText w:val="%8."/>
      <w:lvlJc w:val="left"/>
      <w:pPr>
        <w:tabs>
          <w:tab w:val="num" w:pos="3382"/>
        </w:tabs>
        <w:ind w:left="3382" w:hanging="360"/>
      </w:pPr>
      <w:rPr/>
    </w:lvl>
    <w:lvl w:ilvl="8">
      <w:start w:val="1"/>
      <w:numFmt w:val="decimal"/>
      <w:lvlText w:val="%9."/>
      <w:lvlJc w:val="left"/>
      <w:pPr>
        <w:tabs>
          <w:tab w:val="num" w:pos="3742"/>
        </w:tabs>
        <w:ind w:left="3742" w:hanging="360"/>
      </w:pPr>
      <w:rPr/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 w:val="24"/>
        <w:szCs w:val="24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f3658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hAnsiTheme="minorHAnsi"/>
      <w:color w:val="auto"/>
      <w:kern w:val="0"/>
      <w:sz w:val="22"/>
      <w:szCs w:val="22"/>
      <w:lang w:val="pl-PL" w:eastAsia="en-US" w:bidi="ar-SA"/>
    </w:rPr>
  </w:style>
  <w:style w:type="paragraph" w:styleId="Heading2">
    <w:name w:val="Heading 2"/>
    <w:basedOn w:val="Normal"/>
    <w:next w:val="Normal"/>
    <w:link w:val="Nagwek2Znak"/>
    <w:uiPriority w:val="9"/>
    <w:semiHidden/>
    <w:unhideWhenUsed/>
    <w:qFormat/>
    <w:rsid w:val="009f3658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basedOn w:val="DefaultParagraphFont"/>
    <w:uiPriority w:val="9"/>
    <w:semiHidden/>
    <w:qFormat/>
    <w:rsid w:val="009f3658"/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26"/>
      <w:szCs w:val="26"/>
    </w:rPr>
  </w:style>
  <w:style w:type="character" w:styleId="Strong">
    <w:name w:val="Strong"/>
    <w:basedOn w:val="DefaultParagraphFont"/>
    <w:uiPriority w:val="22"/>
    <w:qFormat/>
    <w:rsid w:val="009f365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f3658"/>
    <w:rPr>
      <w:color w:val="0000FF"/>
      <w:u w:val="single"/>
    </w:rPr>
  </w:style>
  <w:style w:type="character" w:styleId="W8qarf" w:customStyle="1">
    <w:name w:val="w8qarf"/>
    <w:basedOn w:val="DefaultParagraphFont"/>
    <w:qFormat/>
    <w:rsid w:val="009f3658"/>
    <w:rPr/>
  </w:style>
  <w:style w:type="character" w:styleId="Lrzxr" w:customStyle="1">
    <w:name w:val="lrzxr"/>
    <w:basedOn w:val="DefaultParagraphFont"/>
    <w:qFormat/>
    <w:rsid w:val="009f3658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731995"/>
    <w:rPr>
      <w:rFonts w:ascii="Tahoma" w:hAnsi="Tahoma" w:cs="Tahoma"/>
      <w:sz w:val="16"/>
      <w:szCs w:val="16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9f365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9f3658"/>
    <w:pPr>
      <w:spacing w:before="0" w:after="160"/>
      <w:ind w:left="72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3199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google.com/search?q=mops+barczewo&amp;rlz=1C1GCEU_plPL907PL907&amp;oq=mops+barczewo&amp;aqs=chrome.0.35i39j46i175i199i512j69i59j0i512l3j0i22i30j69i64.2317j0j15&amp;sourceid=chrome&amp;ie=UTF-8" TargetMode="External"/><Relationship Id="rId3" Type="http://schemas.openxmlformats.org/officeDocument/2006/relationships/hyperlink" Target="https://www.google.com/search?q=mops+barczewo&amp;rlz=1C1GCEU_plPL907PL907&amp;oq=mops+barczewo&amp;aqs=chrome.0.35i39j46i175i199i512j69i59j0i512l3j0i22i30j69i64.2317j0j15&amp;sourceid=chrome&amp;ie=UTF-8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Application>LibreOffice/7.6.4.1$Windows_X86_64 LibreOffice_project/e19e193f88cd6c0525a17fb7a176ed8e6a3e2aa1</Application>
  <AppVersion>15.0000</AppVersion>
  <Pages>6</Pages>
  <Words>2180</Words>
  <Characters>14219</Characters>
  <CharactersWithSpaces>16286</CharactersWithSpaces>
  <Paragraphs>119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2023-03-17T08:19:00Z</dcterms:created>
  <dc:creator>mops samsung</dc:creator>
  <dc:description/>
  <dc:language>pl-PL</dc:language>
  <cp:lastModifiedBy/>
  <cp:lastPrinted>2023-12-28T09:50:00Z</cp:lastPrinted>
  <dcterms:modified xsi:type="dcterms:W3CDTF">2024-06-03T10:47:00Z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