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339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>Załącznik nr 9 do Zarządzenia Nr 1/202</w:t>
      </w:r>
      <w:r w:rsidR="00D01367">
        <w:t>5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 xml:space="preserve">Dyrektora Miejskiego Ośrodka Pomocy Społecznej w Barczewie z dnia </w:t>
      </w:r>
      <w:r w:rsidR="00D01367">
        <w:t>7</w:t>
      </w:r>
      <w:r>
        <w:t>.0</w:t>
      </w:r>
      <w:r w:rsidR="00D01367">
        <w:t>1</w:t>
      </w:r>
      <w:r>
        <w:t>.202</w:t>
      </w:r>
      <w:r w:rsidR="00D01367">
        <w:t>5</w:t>
      </w:r>
      <w:r>
        <w:t>r.</w:t>
      </w:r>
    </w:p>
    <w:p w:rsidR="00D01367" w:rsidRDefault="00D01367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</w:pPr>
    </w:p>
    <w:p w:rsidR="007F7339" w:rsidRPr="00D01367" w:rsidRDefault="00000000" w:rsidP="00D01367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Nr konkursu: 1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Miejski Ośrodek Pomocy Społecznej</w:t>
      </w:r>
      <w:r>
        <w:t xml:space="preserve"> </w:t>
      </w:r>
      <w:r>
        <w:rPr>
          <w:rStyle w:val="Pogrubienie"/>
          <w:rFonts w:eastAsiaTheme="majorEastAsia"/>
        </w:rPr>
        <w:t>w Barczewie reprezentowany przez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rPr>
          <w:rStyle w:val="Pogrubienie"/>
          <w:rFonts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ogłasza konkurs ofert na dofinansowanie realizacji zadań publicznych na 202</w:t>
      </w:r>
      <w:r w:rsidR="00D01367">
        <w:t>5</w:t>
      </w:r>
      <w:r>
        <w:t xml:space="preserve"> r. w zakresie realizacji </w:t>
      </w:r>
      <w:r>
        <w:rPr>
          <w:rStyle w:val="Pogrubienie"/>
          <w:rFonts w:eastAsiaTheme="majorEastAsia"/>
          <w:b w:val="0"/>
          <w:bCs w:val="0"/>
        </w:rPr>
        <w:t>Gminnego Programu Profilaktyki i</w:t>
      </w:r>
      <w:r w:rsidR="003369C7">
        <w:rPr>
          <w:rStyle w:val="Pogrubienie"/>
          <w:rFonts w:eastAsiaTheme="majorEastAsia"/>
          <w:b w:val="0"/>
          <w:bCs w:val="0"/>
        </w:rPr>
        <w:t xml:space="preserve"> </w:t>
      </w:r>
      <w:r>
        <w:rPr>
          <w:rStyle w:val="Pogrubienie"/>
          <w:rFonts w:eastAsiaTheme="majorEastAsia"/>
          <w:b w:val="0"/>
          <w:bCs w:val="0"/>
        </w:rPr>
        <w:t>Rozwiązywania Problemów Alkoholowych oraz</w:t>
      </w:r>
      <w:r>
        <w:rPr>
          <w:b/>
          <w:bCs/>
        </w:rPr>
        <w:t> </w:t>
      </w:r>
      <w:r>
        <w:rPr>
          <w:rStyle w:val="Pogrubienie"/>
          <w:rFonts w:eastAsiaTheme="majorEastAsia"/>
          <w:b w:val="0"/>
          <w:bCs w:val="0"/>
        </w:rPr>
        <w:t>Przeciwdziałania Narkomanii na rok 202</w:t>
      </w:r>
      <w:r w:rsidR="00D01367">
        <w:rPr>
          <w:rStyle w:val="Pogrubienie"/>
          <w:rFonts w:eastAsiaTheme="majorEastAsia"/>
          <w:b w:val="0"/>
          <w:bCs w:val="0"/>
        </w:rPr>
        <w:t>5</w:t>
      </w:r>
      <w:r>
        <w:rPr>
          <w:rStyle w:val="Pogrubienie"/>
          <w:rFonts w:eastAsiaTheme="majorEastAsia"/>
          <w:b w:val="0"/>
          <w:bCs w:val="0"/>
        </w:rPr>
        <w:t xml:space="preserve"> r., (określonego dalej jako „</w:t>
      </w:r>
      <w:proofErr w:type="spellStart"/>
      <w:r>
        <w:rPr>
          <w:rStyle w:val="Pogrubienie"/>
          <w:rFonts w:eastAsiaTheme="majorEastAsia"/>
          <w:b w:val="0"/>
          <w:bCs w:val="0"/>
        </w:rPr>
        <w:t>GPPiRPA</w:t>
      </w:r>
      <w:proofErr w:type="spellEnd"/>
      <w:r>
        <w:rPr>
          <w:rStyle w:val="Pogrubienie"/>
          <w:rFonts w:eastAsiaTheme="majorEastAsia"/>
          <w:b w:val="0"/>
          <w:bCs w:val="0"/>
        </w:rPr>
        <w:t xml:space="preserve"> oraz PN”)</w:t>
      </w:r>
      <w:r>
        <w:rPr>
          <w:rStyle w:val="Pogrubienie"/>
          <w:rFonts w:eastAsiaTheme="majorEastAsia"/>
        </w:rPr>
        <w:t> </w:t>
      </w:r>
      <w:r>
        <w:t>stanowiącego załącznik do</w:t>
      </w:r>
      <w:r w:rsidR="00D01367">
        <w:t xml:space="preserve"> </w:t>
      </w:r>
      <w:r w:rsidR="00D01367" w:rsidRPr="00D01367">
        <w:t>Uchwały nr X(96)2024 Rady Miejskiej w Barczewie z dnia 19.12.2024 r.</w:t>
      </w:r>
      <w:r>
        <w:t xml:space="preserve"> , w ramach następujących zadań: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color w:val="FF0000"/>
        </w:rPr>
      </w:pPr>
      <w:r>
        <w:rPr>
          <w:color w:val="FF0000"/>
        </w:rP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Zadanie pt.:</w:t>
      </w:r>
      <w:r>
        <w:rPr>
          <w:b/>
        </w:rPr>
        <w:t xml:space="preserve"> </w:t>
      </w:r>
      <w:r>
        <w:rPr>
          <w:b/>
          <w:bCs/>
        </w:rPr>
        <w:t xml:space="preserve">Udzielanie rodzinom, w których występują problemy alkoholowe, narkomanii pomocy psychospołecznej i prawnej, a w szczególności ochrony przed przemocą </w:t>
      </w:r>
      <w:r w:rsidR="00397EDC">
        <w:rPr>
          <w:b/>
          <w:bCs/>
        </w:rPr>
        <w:t>domową</w:t>
      </w:r>
      <w:r>
        <w:rPr>
          <w:b/>
          <w:bCs/>
        </w:rPr>
        <w:t>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sz w:val="20"/>
          <w:szCs w:val="20"/>
        </w:rPr>
      </w:pPr>
    </w:p>
    <w:p w:rsidR="007F7339" w:rsidRPr="009E02B0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u w:val="single"/>
        </w:rPr>
      </w:pPr>
      <w:r>
        <w:rPr>
          <w:b/>
          <w:position w:val="2"/>
        </w:rPr>
        <w:t xml:space="preserve">Pkt 2 </w:t>
      </w:r>
      <w:r w:rsidRPr="009E02B0">
        <w:rPr>
          <w:b/>
          <w:position w:val="2"/>
          <w:u w:val="single"/>
        </w:rPr>
        <w:t>Prowadzenie ognisk opiekuńczo- wychowawczych na terenie Miasta i Gminy Barczewo.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</w:rPr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I. Podstawa prawna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  <w:r w:rsidR="00D01367" w:rsidRPr="00D01367">
        <w:t>Konkurs ofert ogłoszony jest na podstawie art. 2 pkt 1, 2, 3 i 4; art. 13 pkt 3 i art. 14 ust. 1 ustawy z dnia 11 września 2015 r. o zdrowiu publicznym (</w:t>
      </w:r>
      <w:proofErr w:type="spellStart"/>
      <w:r w:rsidR="00D01367" w:rsidRPr="00D01367">
        <w:t>t.j</w:t>
      </w:r>
      <w:proofErr w:type="spellEnd"/>
      <w:r w:rsidR="00D01367" w:rsidRPr="00D01367">
        <w:t>. Dz. U. z 2024 r. poz. 1670).</w:t>
      </w:r>
    </w:p>
    <w:p w:rsidR="00D01367" w:rsidRDefault="00D01367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II. Adresaci konkursu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  <w:r w:rsidR="00D01367" w:rsidRPr="00D01367">
        <w:t>Konkurs adresowany jest do podmiotów wymienionych w art. 3 ust. 2 ustawy z dnia 11 września 2015 r. o zdrowiu publicznym (</w:t>
      </w:r>
      <w:proofErr w:type="spellStart"/>
      <w:r w:rsidR="00D01367" w:rsidRPr="00D01367">
        <w:t>t.j</w:t>
      </w:r>
      <w:proofErr w:type="spellEnd"/>
      <w:r w:rsidR="00D01367" w:rsidRPr="00D01367">
        <w:t>. Dz. U. z 2024 r. poz. 1670),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</w:t>
      </w:r>
      <w:proofErr w:type="spellStart"/>
      <w:r w:rsidR="00D01367" w:rsidRPr="00D01367">
        <w:t>t.j</w:t>
      </w:r>
      <w:proofErr w:type="spellEnd"/>
      <w:r w:rsidR="00D01367" w:rsidRPr="00D01367">
        <w:t>. Dz.U. z 2024 r. poz. 1491).</w:t>
      </w:r>
    </w:p>
    <w:p w:rsidR="00D01367" w:rsidRDefault="00D01367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III. Cel zadania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:rsidR="007F7339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Pogrubienie"/>
          <w:rFonts w:ascii="Times New Roman" w:eastAsiaTheme="majorEastAsia" w:hAnsi="Times New Roman" w:cs="Times New Roman"/>
          <w:bCs w:val="0"/>
          <w:sz w:val="24"/>
        </w:rPr>
        <w:t>Organizowanie pozalekcyjnych zajęć dla dzieci i młodzieży, w szczególności dla osób z grup podwyższonego ryzyka.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IV. Termin realizacji zadań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t>Termin realizacji zadań </w:t>
      </w:r>
      <w:r w:rsidRPr="00B4215A">
        <w:rPr>
          <w:rStyle w:val="Pogrubienie"/>
          <w:rFonts w:eastAsiaTheme="majorEastAsia"/>
        </w:rPr>
        <w:t>od</w:t>
      </w:r>
      <w:r>
        <w:rPr>
          <w:rStyle w:val="Pogrubienie"/>
          <w:rFonts w:eastAsiaTheme="majorEastAsia"/>
          <w:b w:val="0"/>
          <w:bCs w:val="0"/>
        </w:rPr>
        <w:t xml:space="preserve"> </w:t>
      </w:r>
      <w:r w:rsidRPr="00B4215A">
        <w:rPr>
          <w:rStyle w:val="Pogrubienie"/>
          <w:rFonts w:eastAsiaTheme="majorEastAsia"/>
        </w:rPr>
        <w:t>dnia</w:t>
      </w:r>
      <w:r>
        <w:rPr>
          <w:rStyle w:val="Pogrubienie"/>
          <w:rFonts w:eastAsiaTheme="majorEastAsia"/>
          <w:b w:val="0"/>
          <w:bCs w:val="0"/>
        </w:rPr>
        <w:t xml:space="preserve"> </w:t>
      </w:r>
      <w:r w:rsidR="00B4215A">
        <w:rPr>
          <w:rStyle w:val="Pogrubienie"/>
          <w:rFonts w:eastAsiaTheme="majorEastAsia"/>
        </w:rPr>
        <w:t>3 marca</w:t>
      </w:r>
      <w:r>
        <w:rPr>
          <w:rStyle w:val="Pogrubienie"/>
          <w:rFonts w:eastAsiaTheme="majorEastAsia"/>
        </w:rPr>
        <w:t xml:space="preserve"> 202</w:t>
      </w:r>
      <w:r w:rsidR="00EF776B">
        <w:rPr>
          <w:rStyle w:val="Pogrubienie"/>
          <w:rFonts w:eastAsiaTheme="majorEastAsia"/>
        </w:rPr>
        <w:t>5</w:t>
      </w:r>
      <w:r w:rsidR="00730392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>r. do 13 grudnia 202</w:t>
      </w:r>
      <w:r w:rsidR="00EF776B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r. z wyłączeniem wakacji.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V. Warunki realizacji zadań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odpowiednimi zasobami techniczno- organizacyjnymi niezbędnymi do wykonania zadania.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Pogrubienie"/>
          <w:rFonts w:eastAsiaTheme="majorEastAsia"/>
          <w:b w:val="0"/>
          <w:bCs w:val="0"/>
        </w:rPr>
        <w:t xml:space="preserve">posiadającą wykształcenie pedagogiczne, psychologiczne lub ukończone kursy, szkolenia z zakresu profilaktyki </w:t>
      </w:r>
      <w:proofErr w:type="spellStart"/>
      <w:r>
        <w:rPr>
          <w:rStyle w:val="Pogrubienie"/>
          <w:rFonts w:eastAsiaTheme="majorEastAsia"/>
          <w:b w:val="0"/>
          <w:bCs w:val="0"/>
        </w:rPr>
        <w:t>zachowań</w:t>
      </w:r>
      <w:proofErr w:type="spellEnd"/>
      <w:r>
        <w:rPr>
          <w:rStyle w:val="Pogrubienie"/>
          <w:rFonts w:eastAsiaTheme="majorEastAsia"/>
          <w:b w:val="0"/>
          <w:bCs w:val="0"/>
        </w:rPr>
        <w:t xml:space="preserve"> ryzykownych lub terapii/psychoterapii uzależnień</w:t>
      </w:r>
      <w:r>
        <w:rPr>
          <w:b/>
          <w:bCs/>
        </w:rPr>
        <w:t>.</w:t>
      </w:r>
      <w:r>
        <w:t xml:space="preserve"> 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Uczestnikami zadania są mieszkańcy Gminy Barczewo.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Podstawą realizacji zadania będzie umowa z wybranymi oferentami.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przypadku przyznania dofinansowania w niższej kwocie niż wnioskowana, oferent zobowiązany jest dostarczyć zaktualizowany harmonogram i kosztorys przed zawarciem umowy.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Miejski Ośrodek Pomocy Społecznej w Barczewie (dalej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</w:t>
      </w:r>
      <w:proofErr w:type="spellStart"/>
      <w:r>
        <w:t>GPPiRPA</w:t>
      </w:r>
      <w:proofErr w:type="spellEnd"/>
      <w:r>
        <w:t xml:space="preserve"> oraz PN.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związku z przepisem art. 5 ust. 2 ustawy z dnia 19 lipca 2019 r. o zapewnieniu dostępności osobom ze szczególnymi potrzebami (</w:t>
      </w:r>
      <w:proofErr w:type="spellStart"/>
      <w:r>
        <w:t>t.j</w:t>
      </w:r>
      <w:proofErr w:type="spellEnd"/>
      <w:r>
        <w:t>. Dz. U. z 202</w:t>
      </w:r>
      <w:r w:rsidR="00D01367">
        <w:t>4</w:t>
      </w:r>
      <w:r>
        <w:t xml:space="preserve"> poz. </w:t>
      </w:r>
      <w:r w:rsidR="00D01367">
        <w:t>1411)</w:t>
      </w:r>
      <w:r>
        <w:t>, </w:t>
      </w:r>
      <w:r>
        <w:rPr>
          <w:rStyle w:val="Pogrubienie"/>
          <w:rFonts w:eastAsiaTheme="majorEastAsia"/>
          <w:b w:val="0"/>
          <w:bCs w:val="0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terminie 30 dni od zakończenia realizacji zadania publicznego należy złożyć sprawozdanie wraz z kompletną dokumentacją dotyczącą realizowanego zadania.</w:t>
      </w:r>
    </w:p>
    <w:p w:rsidR="007F7339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Podmiot zobowiązany jest przeprowadzić spotkania </w:t>
      </w:r>
      <w:proofErr w:type="spellStart"/>
      <w:r>
        <w:t>profilaktyczno</w:t>
      </w:r>
      <w:proofErr w:type="spellEnd"/>
      <w:r>
        <w:t xml:space="preserve"> – informacyjne w  </w:t>
      </w:r>
    </w:p>
    <w:p w:rsidR="007F733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:rsidR="007F733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:rsidR="007F733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:rsidR="007F733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</w:p>
    <w:p w:rsidR="007F7339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5">
        <w:r w:rsidR="007F7339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89 514 97 98</w:t>
        </w:r>
      </w:hyperlink>
      <w:r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VI. Koszty kwalifikowalne i niekwalifikowalne: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1. Koszty ponoszone w związku z zadaniem realizowanym w ramach </w:t>
      </w:r>
      <w:proofErr w:type="spellStart"/>
      <w:r>
        <w:t>GPPiRPA</w:t>
      </w:r>
      <w:proofErr w:type="spellEnd"/>
      <w:r>
        <w:t xml:space="preserve"> i PN na 202</w:t>
      </w:r>
      <w:r w:rsidR="00EF776B">
        <w:t xml:space="preserve">5 </w:t>
      </w:r>
      <w:r>
        <w:t>są kwalifikowalne, jeżeli:</w:t>
      </w:r>
    </w:p>
    <w:p w:rsidR="007F7339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niezbędne do realizacji zadania oraz związane z realizacją zadania,</w:t>
      </w:r>
    </w:p>
    <w:p w:rsidR="007F7339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dokonane w sposób przejrzysty, racjonalny, konkurencyjny i efektywny, z zachowaniem zasady uzyskiwania najlepszych efektów z danych nakładów,</w:t>
      </w:r>
    </w:p>
    <w:p w:rsidR="007F7339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odpowiednio udokumentowane,</w:t>
      </w:r>
    </w:p>
    <w:p w:rsidR="007F7339" w:rsidRDefault="00000000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zgodne z przepisami prawa powszechnie obowiązującego.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2. Środki finansowe przyznane podmiotowi na realizację zadania w dziedzinie przeciwdziałania i rozwiązywania problemów alkoholowych mogą być przeznaczone </w:t>
      </w:r>
      <w:r>
        <w:lastRenderedPageBreak/>
        <w:t xml:space="preserve">wyłącznie na wydatki związane z realizacją zadania i nie mogą być wykorzystane na finansowanie: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</w:t>
      </w:r>
      <w:proofErr w:type="spellStart"/>
      <w:r>
        <w:t>oprogramowań</w:t>
      </w:r>
      <w:proofErr w:type="spellEnd"/>
      <w:r>
        <w:t xml:space="preserve">;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6) organizacji działań wysokopłatnych, komercyjnych.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Za kwalifikowalność kosztów na każdym etapie realizacji oferty odpowiada realizator zadania.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5. Koszty osobowe: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6. Odpłatność za uczestnictwo: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W pierwszej kolejności dofinansowywane są działania bezpłatne dla uczestników.</w:t>
      </w:r>
      <w:r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VII. Środki przeznaczone na realizację zadania</w:t>
      </w:r>
    </w:p>
    <w:p w:rsidR="007F7339" w:rsidRDefault="000000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Na realizację zadania planuje się przeznaczyć środki w wysokości </w:t>
      </w:r>
      <w:r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55 000 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zł w tym:</w:t>
      </w:r>
    </w:p>
    <w:p w:rsidR="007F7339" w:rsidRDefault="000000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 </w:t>
      </w:r>
    </w:p>
    <w:p w:rsidR="007F7339" w:rsidRDefault="00000000">
      <w:pPr>
        <w:numPr>
          <w:ilvl w:val="0"/>
          <w:numId w:val="9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(§ 4170) – </w:t>
      </w:r>
      <w:r>
        <w:rPr>
          <w:rFonts w:ascii="Times New Roman" w:hAnsi="Times New Roman"/>
          <w:b/>
          <w:bCs/>
          <w:sz w:val="24"/>
          <w:szCs w:val="24"/>
        </w:rPr>
        <w:t>25 000 zł</w:t>
      </w:r>
    </w:p>
    <w:p w:rsidR="007F7339" w:rsidRDefault="00000000">
      <w:pPr>
        <w:numPr>
          <w:ilvl w:val="0"/>
          <w:numId w:val="9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(§ 4210)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- 30 000 zł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VIII. Informacja o możliwości odwołania konkursu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Dyrektor MOPS zastrzega sobie także prawo do unieważnienia konkursu bez podania przyczyn.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lastRenderedPageBreak/>
        <w:t>3. Zaleca się, aby podmioty aplikujące o środki w ramach niniejszego konkursu na bieżąco zapoznawały się z informacjami zamieszczanymi na stronie MOPS: mopsbarczewo.pl.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IX. Warunki składania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Oferent jest zobowiązany do złożenia oferty w wersji papierowej do Sekretariatu MOPS w Barczewie, ul. Wojska Polskiego 15 w Barczewie, pok. nr 1 w terminie przewidzianym w ogłoszeniu konkursowym.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Złożenie oferty nie jest jednoznaczne z przyznaniem dofinansowania.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Złożone oferty podlegają ocenie formalnej i merytorycznej.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Wymagania dotyczące wersji papierowej oferty:</w:t>
      </w:r>
    </w:p>
    <w:p w:rsidR="007F7339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złożona na wniosku przygotowanym przez GKRPA,</w:t>
      </w:r>
    </w:p>
    <w:p w:rsidR="007F7339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należy ją podpisać zgodnie ze sposobem reprezentacji określonym w statucie, umowie lub właściwym rejestrze,</w:t>
      </w:r>
    </w:p>
    <w:p w:rsidR="007F7339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trwale spięta, opatrzona pieczątką oferenta, złożona w jednym egzemplarzu wraz z wymaganymi załącznikami.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X. ZAŁĄCZNIKI SKŁADANE WRAZ Z OFERTĄ:</w:t>
      </w:r>
    </w:p>
    <w:p w:rsidR="007F7339" w:rsidRDefault="0000000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Profesjonalny program profilaktyczny,</w:t>
      </w:r>
    </w:p>
    <w:p w:rsidR="007F7339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 w:rsidR="007F7339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 w:rsidR="007F7339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>
        <w:rPr>
          <w:rFonts w:ascii="Times New Roman" w:hAnsi="Times New Roman" w:cs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7F7339" w:rsidRDefault="00000000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wykorzystanie obiektu.</w:t>
      </w:r>
    </w:p>
    <w:p w:rsidR="007F7339" w:rsidRDefault="00000000">
      <w:pPr>
        <w:shd w:val="clear" w:color="auto" w:fill="FFFFFF"/>
        <w:spacing w:beforeAutospacing="1" w:afterAutospacing="1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lastRenderedPageBreak/>
        <w:t>XI. Ocena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1. Postępowanie konkursowe prowadzone będzie przez Gminną Komisję Rozwiązywania Problemów Alkoholowych w Barczewie. 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Komisja dokonuje oceny merytorycznej ofert i rekomendacje ofert wraz z określeniem wysokości dofinansowania przedstawia do realizacji Dyrektorowi MOPS.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Decyzja Dyrektora MOPS stanowi podstawę do zawarcia umów z oferentami, których oferty zostały wyłonione w postępowaniu konkursowym.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XII. Oferty będą oceniane według następujących kryteriów:</w:t>
      </w:r>
    </w:p>
    <w:p w:rsidR="007F7339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  <w:b w:val="0"/>
          <w:bCs w:val="0"/>
        </w:rPr>
        <w:t>Ocena formalna przeprowadzona jest przez uprawnionego pracownika MOPS w Barczewie i </w:t>
      </w:r>
      <w:r>
        <w:t>polega na weryfikacji, czy: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terminie określonym w ogłoszeniu.</w:t>
      </w:r>
    </w:p>
    <w:p w:rsidR="007F7339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została na obowiązującym druku.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zawiera wymagane załączniki.</w:t>
      </w:r>
    </w:p>
    <w:p w:rsidR="007F7339" w:rsidRDefault="00000000">
      <w:pPr>
        <w:numPr>
          <w:ilvl w:val="0"/>
          <w:numId w:val="4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</w:t>
      </w:r>
      <w:r>
        <w:rPr>
          <w:b/>
          <w:bCs/>
        </w:rPr>
        <w:t>. </w:t>
      </w:r>
      <w:r>
        <w:rPr>
          <w:rStyle w:val="Pogrubienie"/>
          <w:rFonts w:eastAsiaTheme="majorEastAsia"/>
          <w:b w:val="0"/>
          <w:bCs w:val="0"/>
        </w:rPr>
        <w:t>Ocena merytoryczna</w:t>
      </w:r>
      <w:r>
        <w:rPr>
          <w:rStyle w:val="Pogrubienie"/>
          <w:rFonts w:eastAsiaTheme="majorEastAsia"/>
        </w:rPr>
        <w:t> </w:t>
      </w:r>
      <w:r>
        <w:t>polega na weryfikacji następujących elementów:</w:t>
      </w:r>
    </w:p>
    <w:p w:rsidR="007F7339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 w:rsidR="007F7339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</w:r>
      <w:r>
        <w:rPr>
          <w:color w:val="000000"/>
        </w:rPr>
        <w:br/>
        <w:t>z harmonogramem (spójność harmonogramu z opisem, realność budżetu).</w:t>
      </w:r>
    </w:p>
    <w:p w:rsidR="007F7339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7F7339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</w:r>
      <w:r>
        <w:rPr>
          <w:color w:val="000000"/>
        </w:rPr>
        <w:br/>
        <w:t>w latach ubiegłych, terminowość rozliczenia otrzymanych środków).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Pogrubienie"/>
          <w:rFonts w:eastAsiaTheme="majorEastAsia"/>
        </w:rPr>
        <w:t>z kryterium.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7F7339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lastRenderedPageBreak/>
        <w:t>XIII. Terminy i miejsce złożenia dokumentów</w:t>
      </w:r>
    </w:p>
    <w:p w:rsidR="007F7339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142" w:firstLine="0"/>
        <w:jc w:val="both"/>
        <w:textAlignment w:val="baseline"/>
        <w:rPr>
          <w:b/>
        </w:rPr>
      </w:pPr>
      <w:r>
        <w:t xml:space="preserve">Ofertę w wersji papierowej wraz z wymaganymi załącznikami, należy złożyć w Sekretariacie MOPS w Barczewie, przy ul. Wojska Polskiego 15, pok. Nr. 1, w terminie do </w:t>
      </w:r>
      <w:r w:rsidR="00EF776B">
        <w:rPr>
          <w:b/>
        </w:rPr>
        <w:t>24</w:t>
      </w:r>
      <w:r>
        <w:rPr>
          <w:b/>
        </w:rPr>
        <w:t>.0</w:t>
      </w:r>
      <w:r w:rsidR="00EF776B">
        <w:rPr>
          <w:b/>
        </w:rPr>
        <w:t>1</w:t>
      </w:r>
      <w:r>
        <w:rPr>
          <w:b/>
        </w:rPr>
        <w:t>.202</w:t>
      </w:r>
      <w:r w:rsidR="00EF776B">
        <w:rPr>
          <w:b/>
        </w:rPr>
        <w:t>5</w:t>
      </w:r>
      <w:r>
        <w:rPr>
          <w:b/>
        </w:rPr>
        <w:t xml:space="preserve"> r. do godz. 13.00.</w:t>
      </w:r>
    </w:p>
    <w:p w:rsidR="007F7339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426" w:hanging="284"/>
        <w:jc w:val="both"/>
        <w:textAlignment w:val="baseline"/>
      </w:pPr>
      <w:r>
        <w:t>Ofertę w wersji papierowej, zaktualizowaną o postanowienia Komisji należy złożyć przed podpisaniem umowy osobiście w Sekretariacie MOPS w Barczewie, przy ul. Wojska Polskiego 15.</w:t>
      </w:r>
    </w:p>
    <w:p w:rsidR="007F7339" w:rsidRDefault="00000000">
      <w:pPr>
        <w:pStyle w:val="NormalnyWeb"/>
        <w:numPr>
          <w:ilvl w:val="1"/>
          <w:numId w:val="4"/>
        </w:numPr>
        <w:shd w:val="clear" w:color="auto" w:fill="FFFFFF"/>
        <w:spacing w:beforeAutospacing="0" w:after="0" w:afterAutospacing="0"/>
        <w:ind w:left="426"/>
        <w:jc w:val="both"/>
        <w:textAlignment w:val="baseline"/>
      </w:pPr>
      <w:r>
        <w:t xml:space="preserve">Dodatkowych informacji na temat warunków i możliwości uzyskania dofinansowania udzielają pracownik Miejskiego Ośrodka Pomocy Społecznej w Barczewie, ul. Wojska Polskiego 15, tel. </w:t>
      </w:r>
      <w:hyperlink r:id="rId6">
        <w:r w:rsidR="007F7339">
          <w:rPr>
            <w:rStyle w:val="Hipercze"/>
            <w:color w:val="000000"/>
            <w:u w:val="none"/>
            <w:shd w:val="clear" w:color="auto" w:fill="FFFFFF"/>
          </w:rPr>
          <w:t>89 514 97 98</w:t>
        </w:r>
      </w:hyperlink>
      <w:r>
        <w:rPr>
          <w:rStyle w:val="lrzxr"/>
          <w:shd w:val="clear" w:color="auto" w:fill="FFFFFF"/>
        </w:rPr>
        <w:t>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XIV. Termin rozstrzygnięcia konkursu i sposób podania informacji o rozstrzygnięciu konkursu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Rozstrzygnięcie konkursu ofert nastąpi w ciągu 14 dni od terminu zakończenia składania ofert.</w:t>
      </w:r>
    </w:p>
    <w:p w:rsidR="007F7339" w:rsidRPr="00B4215A" w:rsidRDefault="00000000" w:rsidP="00B42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2. </w:t>
      </w:r>
      <w:r w:rsidR="00B4215A" w:rsidRPr="00B4215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opublikowane będą na stronie mopsbarczewo.pl, BIP MOPS Barczewo, a także na stronie barczewo.pl, BIP Barczewo oraz w mediach społecznościowych gminy Barczewo.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rStyle w:val="Pogrubienie"/>
          <w:rFonts w:eastAsiaTheme="majorEastAsia"/>
        </w:rPr>
        <w:t>XV.</w:t>
      </w:r>
      <w:r>
        <w:rPr>
          <w:color w:val="000000"/>
        </w:rPr>
        <w:t xml:space="preserve"> </w:t>
      </w:r>
      <w:r>
        <w:rPr>
          <w:rStyle w:val="Pogrubienie"/>
          <w:color w:val="000000"/>
        </w:rPr>
        <w:t xml:space="preserve"> Sposób odwołania się od rozstrzygnięcia konkursu ofert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 xml:space="preserve"> XVI. ZAŁĄCZNIKI DO OGŁOSZENIA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karta oceny formalnej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2- karta oceny merytorycznej 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3- karta oceny merytorycznej dla podmiotów składających ofertę po raz pierwszy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4- zgoda na wykorzystanie obiektu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5- zbiór oświadczeń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6- oferta realizacji zadania publicznego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wzór sprawozdania 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8- wzór umowy</w:t>
      </w:r>
    </w:p>
    <w:p w:rsidR="007F7339" w:rsidRDefault="00000000">
      <w:pPr>
        <w:numPr>
          <w:ilvl w:val="0"/>
          <w:numId w:val="2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9 - ogłoszenie</w:t>
      </w:r>
    </w:p>
    <w:p w:rsidR="007F7339" w:rsidRDefault="007F7339">
      <w:pPr>
        <w:shd w:val="clear" w:color="auto" w:fill="FFFFFF"/>
        <w:spacing w:beforeAutospacing="1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> </w:t>
      </w:r>
    </w:p>
    <w:p w:rsidR="007F7339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rPr>
          <w:rStyle w:val="Pogrubienie"/>
          <w:rFonts w:eastAsiaTheme="majorEastAsia"/>
        </w:rPr>
        <w:t>Dyrektor MOPS</w:t>
      </w:r>
    </w:p>
    <w:p w:rsidR="007F7339" w:rsidRDefault="007F7339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</w:p>
    <w:p w:rsidR="007F7339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7F7339" w:rsidRDefault="007F7339"/>
    <w:sectPr w:rsidR="007F733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392"/>
    <w:multiLevelType w:val="multilevel"/>
    <w:tmpl w:val="ED0A2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31491"/>
    <w:multiLevelType w:val="multilevel"/>
    <w:tmpl w:val="44F0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A60A0"/>
    <w:multiLevelType w:val="multilevel"/>
    <w:tmpl w:val="26A25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0701951"/>
    <w:multiLevelType w:val="multilevel"/>
    <w:tmpl w:val="FE72DD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5C1"/>
    <w:multiLevelType w:val="multilevel"/>
    <w:tmpl w:val="63BC9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03BA"/>
    <w:multiLevelType w:val="multilevel"/>
    <w:tmpl w:val="30BC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05AEB"/>
    <w:multiLevelType w:val="multilevel"/>
    <w:tmpl w:val="66E030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3D04BD"/>
    <w:multiLevelType w:val="multilevel"/>
    <w:tmpl w:val="F536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087595"/>
    <w:multiLevelType w:val="multilevel"/>
    <w:tmpl w:val="30A6C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aj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E81B1D"/>
    <w:multiLevelType w:val="multilevel"/>
    <w:tmpl w:val="A6B86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51702979">
    <w:abstractNumId w:val="5"/>
  </w:num>
  <w:num w:numId="2" w16cid:durableId="24600934">
    <w:abstractNumId w:val="1"/>
  </w:num>
  <w:num w:numId="3" w16cid:durableId="374432958">
    <w:abstractNumId w:val="6"/>
  </w:num>
  <w:num w:numId="4" w16cid:durableId="1077551282">
    <w:abstractNumId w:val="3"/>
  </w:num>
  <w:num w:numId="5" w16cid:durableId="1405493424">
    <w:abstractNumId w:val="8"/>
  </w:num>
  <w:num w:numId="6" w16cid:durableId="2079983644">
    <w:abstractNumId w:val="4"/>
  </w:num>
  <w:num w:numId="7" w16cid:durableId="1770273914">
    <w:abstractNumId w:val="2"/>
  </w:num>
  <w:num w:numId="8" w16cid:durableId="1601723461">
    <w:abstractNumId w:val="9"/>
  </w:num>
  <w:num w:numId="9" w16cid:durableId="646668414">
    <w:abstractNumId w:val="7"/>
  </w:num>
  <w:num w:numId="10" w16cid:durableId="19373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39"/>
    <w:rsid w:val="000F561E"/>
    <w:rsid w:val="003369C7"/>
    <w:rsid w:val="00397EDC"/>
    <w:rsid w:val="004C7584"/>
    <w:rsid w:val="00730392"/>
    <w:rsid w:val="007F7339"/>
    <w:rsid w:val="009C4F40"/>
    <w:rsid w:val="009E02B0"/>
    <w:rsid w:val="00B4215A"/>
    <w:rsid w:val="00D01367"/>
    <w:rsid w:val="00E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BF5EA-390E-494F-9143-24C63ABE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qFormat/>
    <w:rsid w:val="009F3658"/>
  </w:style>
  <w:style w:type="character" w:customStyle="1" w:styleId="lrzxr">
    <w:name w:val="lrzxr"/>
    <w:basedOn w:val="Domylnaczcionkaakapitu"/>
    <w:qFormat/>
    <w:rsid w:val="009F365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9F36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99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dc:description/>
  <cp:lastModifiedBy>Sylwia Babiarz</cp:lastModifiedBy>
  <cp:revision>22</cp:revision>
  <cp:lastPrinted>2025-01-07T06:52:00Z</cp:lastPrinted>
  <dcterms:created xsi:type="dcterms:W3CDTF">2023-03-17T08:19:00Z</dcterms:created>
  <dcterms:modified xsi:type="dcterms:W3CDTF">2025-01-07T07:31:00Z</dcterms:modified>
  <dc:language>pl-PL</dc:language>
</cp:coreProperties>
</file>